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644A4" w14:textId="6B68091F" w:rsidR="0000756E" w:rsidRPr="0000756E" w:rsidRDefault="0000756E" w:rsidP="0000756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0756E">
        <w:rPr>
          <w:rFonts w:ascii="Times New Roman" w:hAnsi="Times New Roman" w:cs="Times New Roman"/>
          <w:b/>
          <w:bCs/>
          <w:sz w:val="28"/>
          <w:szCs w:val="28"/>
        </w:rPr>
        <w:t>Рекомендации по заполнению приложений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756E">
        <w:rPr>
          <w:rFonts w:ascii="Times New Roman" w:hAnsi="Times New Roman" w:cs="Times New Roman"/>
          <w:b/>
          <w:bCs/>
          <w:sz w:val="28"/>
          <w:szCs w:val="28"/>
        </w:rPr>
        <w:t>1 и 2 запроса информации о реализации на территории субъекта Российской Федерации практик инициативного бюджетирования</w:t>
      </w:r>
    </w:p>
    <w:p w14:paraId="67F418B9" w14:textId="77777777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сведений в части параметра 1 «Наименование практики»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риложений 1 и 2</w:t>
      </w:r>
      <w:r w:rsidRPr="007C06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7C0672">
        <w:rPr>
          <w:rFonts w:ascii="Times New Roman" w:eastAsia="Calibri" w:hAnsi="Times New Roman" w:cs="Times New Roman"/>
          <w:sz w:val="28"/>
          <w:szCs w:val="28"/>
        </w:rPr>
        <w:t>следует указать, как данная практика называется в официальных документах (законах, постановлениях и распоряжениях правительства и иных нормативных правовых актах (НПА)), а также ее публичное название (наименование, применяемое в рекламных или информационных целях), если они отличаются.</w:t>
      </w:r>
      <w:r w:rsidRPr="007C067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В случае если дополнительно к официальному наименованию практики в рекламных и информационных целях используется более лаконичное и легко запоминающееся название или аббревиатура, его также следует указать. </w:t>
      </w:r>
    </w:p>
    <w:p w14:paraId="1A65668C" w14:textId="77777777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 2 «Год начала реализации практики»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риложений 1 и 2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следует указать первый год, начиная с которого осуществлялось финансовое обеспечение реализации практики в субъекте Российской Федерации (для муниципальной практики – в муниципальном образовании). Например, отдельные мероприятия практики могли быть начаты в 2016 г., но бюджетные ассигнования на реализацию проектов впервые были выделены в рамках бюджета 2017 г., в этом случае необходимо указать 2017 г. В случае если реализация мероприятий потребовала финансового обеспечения в следующем бюджетном цикле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следует указать 2017‒2018 гг.</w:t>
      </w:r>
    </w:p>
    <w:p w14:paraId="3F1BCD92" w14:textId="6678A298" w:rsidR="0000756E" w:rsidRPr="007C0672" w:rsidRDefault="0000756E" w:rsidP="00F4121C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сведений в части параметра 3 «Период реализации практики»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риложений 1 и 2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следует указать период календарного года, в течение которого осуществлялась реализация практики ИБ в отчетном году в формате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C0672">
        <w:rPr>
          <w:rFonts w:ascii="Times New Roman" w:eastAsia="Calibri" w:hAnsi="Times New Roman" w:cs="Times New Roman"/>
          <w:sz w:val="28"/>
          <w:szCs w:val="28"/>
        </w:rPr>
        <w:t>дата / месяц / год ‒ дата / месяц / год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C0672">
        <w:rPr>
          <w:rFonts w:ascii="Times New Roman" w:eastAsia="Calibri" w:hAnsi="Times New Roman" w:cs="Times New Roman"/>
          <w:sz w:val="28"/>
          <w:szCs w:val="28"/>
        </w:rPr>
        <w:t>. Например, «1 августа 202</w:t>
      </w:r>
      <w:r w:rsidR="00FC2B7C">
        <w:rPr>
          <w:rFonts w:ascii="Times New Roman" w:eastAsia="Calibri" w:hAnsi="Times New Roman" w:cs="Times New Roman"/>
          <w:sz w:val="28"/>
          <w:szCs w:val="28"/>
        </w:rPr>
        <w:t>5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– 31 декабря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или «20 января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– 31 января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>», или «15 сентября 202</w:t>
      </w:r>
      <w:r w:rsidR="00FC2B7C">
        <w:rPr>
          <w:rFonts w:ascii="Times New Roman" w:eastAsia="Calibri" w:hAnsi="Times New Roman" w:cs="Times New Roman"/>
          <w:sz w:val="28"/>
          <w:szCs w:val="28"/>
        </w:rPr>
        <w:t>4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– 1 февраля 202</w:t>
      </w:r>
      <w:r w:rsidRPr="00C55DC0">
        <w:rPr>
          <w:rFonts w:ascii="Times New Roman" w:eastAsia="Calibri" w:hAnsi="Times New Roman" w:cs="Times New Roman"/>
          <w:sz w:val="28"/>
          <w:szCs w:val="28"/>
        </w:rPr>
        <w:t>5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28AA232C" w14:textId="77777777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сведений в части параметра 4 «Нормативно-правовое регулирование практики» 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Приложения 1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следует указать, на основе каких НПА осуществлялась реализация практики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инициативного бюджетирования (далее – </w:t>
      </w:r>
      <w:r w:rsidRPr="007C0672">
        <w:rPr>
          <w:rFonts w:ascii="Times New Roman" w:eastAsia="Calibri" w:hAnsi="Times New Roman" w:cs="Times New Roman"/>
          <w:sz w:val="28"/>
          <w:szCs w:val="28"/>
        </w:rPr>
        <w:t>ИБ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. Примерами таких НПА могут быть постановления и распоряжения правительства, законодательные акты, региональные госпрограммы и др.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Следует привести полные названия, ссылки на указанные документы, а также указать дату вступления в силу НПА о реализации практики в отчетном году (если обновлялись) или указать первичную дату принятия НПА. Поскольку механизмы реализации практик ИБ разнообразны и могут регламентироваться широким набором НПА, в составе форм запроса предложены различные варианты ответов. Следует охарактеризовать те из них, которые соответствуют применяемой практике ИБ.</w:t>
      </w:r>
    </w:p>
    <w:p w14:paraId="22140D40" w14:textId="36E921F4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672">
        <w:rPr>
          <w:rFonts w:ascii="Times New Roman" w:eastAsia="Calibri" w:hAnsi="Times New Roman" w:cs="Times New Roman"/>
          <w:iCs/>
          <w:sz w:val="28"/>
          <w:szCs w:val="28"/>
        </w:rPr>
        <w:t>При заполнении параметра 4 в Приложении</w:t>
      </w:r>
      <w:r w:rsidR="00F4121C">
        <w:rPr>
          <w:rFonts w:ascii="Times New Roman" w:eastAsia="Calibri" w:hAnsi="Times New Roman" w:cs="Times New Roman"/>
          <w:iCs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>2 указываются НПА, регулирующие реализацию практики в конкретном муниципальном образовании</w:t>
      </w:r>
      <w:r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 постановление, решение, положение, порядок и иные документы стратегического планирования муниципального образования, где закреплены мероприятия ИБ.</w:t>
      </w:r>
    </w:p>
    <w:p w14:paraId="764D27EA" w14:textId="77777777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сведений в части параметра 5 «Администрирование практики»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риложений 1 и 2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следует указать, какой орган исполнительной власти субъекта Российской Федерации (для муниципальной практики – орган местного самоуправления или его подразделение) отвечает за реализацию и развитие практики на территории субъекта Российской Федерации (для муниципальной практики – на территории муниципального образования). Примеры: Министерство (Департамент) финансов, Министерство (Департамент) социально-экономического развития, Департамент территориального развития и др. (для муниципальной практики – администрация, финансовое управление администрации, представительный орган и др.). </w:t>
      </w:r>
    </w:p>
    <w:p w14:paraId="090129C8" w14:textId="77777777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3E8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 6 «ГРБС, форма предоставления бюджетных ассигнований на реализацию проектов, получатели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риложений 1 и 2 </w:t>
      </w:r>
      <w:r w:rsidRPr="007C0672">
        <w:rPr>
          <w:rFonts w:ascii="Times New Roman" w:eastAsia="Calibri" w:hAnsi="Times New Roman" w:cs="Times New Roman"/>
          <w:sz w:val="28"/>
          <w:szCs w:val="28"/>
        </w:rPr>
        <w:t>следует указать орган исполнительной власти субъекта Российской Федерации (для муниципальной практики – орган местного самоуправления), который является главным распорядителем бюджетных средств, выделяемых на реализацию проектов ИБ. В случае если задействованы несколько ГРБС, следует перечислить</w:t>
      </w:r>
      <w:r w:rsidRPr="006919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их. ГРБС и администрирующий практику ИБ орган исполнительной власти (для муниципальной практики – орган местного самоуправления) могут совпадать. Также следует указать форму предоставления бюджетных ассигнований (гранты, дотации, субсидии,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субвенции, иные межбюджетные трансферты, иные формы) и непосредственных получателей бюджетных средств. Если бюджетные ассигнования направляются в бюджеты муниципальных образований посредством сочетания различных форм, следует описать такой механизм.</w:t>
      </w:r>
    </w:p>
    <w:p w14:paraId="0CAC952E" w14:textId="3226724A" w:rsidR="0000756E" w:rsidRPr="007C0672" w:rsidRDefault="0000756E" w:rsidP="0000756E">
      <w:pPr>
        <w:numPr>
          <w:ilvl w:val="0"/>
          <w:numId w:val="10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 7 «Общая стоимость проектов в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 г.»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C06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риложений 1 и 2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следует указать объем денежных средств в млн рублей, направленных из всех источников на реализацию проектов в рамках рассматриваемой практики. Параметр 7.1 будет рассчитан автоматически в соответствующей ячейке. Следует исключить объем нефинансового вклада, а также объем денежных средств, направляемых на организацию работы проектного центра, информационную кампанию инициативного бюджетирования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– ИБ) </w:t>
      </w:r>
      <w:r w:rsidRPr="007C0672">
        <w:rPr>
          <w:rFonts w:ascii="Times New Roman" w:eastAsia="Calibri" w:hAnsi="Times New Roman" w:cs="Times New Roman"/>
          <w:sz w:val="28"/>
          <w:szCs w:val="28"/>
        </w:rPr>
        <w:t>и иные организационные расходы.</w:t>
      </w:r>
    </w:p>
    <w:p w14:paraId="53E3D00A" w14:textId="689CA38D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</w:t>
      </w:r>
      <w:r w:rsidRPr="007C0672">
        <w:rPr>
          <w:rFonts w:ascii="Times New Roman" w:hAnsi="Times New Roman" w:cs="Times New Roman"/>
          <w:sz w:val="28"/>
          <w:szCs w:val="28"/>
        </w:rPr>
        <w:t> 7.</w:t>
      </w:r>
      <w:r w:rsidRPr="007C067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C0672">
        <w:rPr>
          <w:rFonts w:ascii="Times New Roman" w:hAnsi="Times New Roman" w:cs="Times New Roman"/>
          <w:sz w:val="28"/>
          <w:szCs w:val="28"/>
        </w:rPr>
        <w:t xml:space="preserve"> «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Бюджетные ассигнования на реализацию проектов ИБ из бюджета субъекта Российской Федерации» Приложения 1 следует указать в абсолютном выражении объем бюджетных ассигнований из бюджета субъекта Российской Федерации, направленных на реализацию проектов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</w:t>
      </w:r>
      <w:r>
        <w:rPr>
          <w:rFonts w:ascii="Times New Roman" w:eastAsia="Calibri" w:hAnsi="Times New Roman" w:cs="Times New Roman"/>
          <w:sz w:val="28"/>
          <w:szCs w:val="28"/>
        </w:rPr>
        <w:t>оду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млн руб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а также долю бюджетных средств в общей стоимости проектов ИБ в процентах, которая рассчитывается следующим образом: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размер субсидии, выделенной из бюджета субъекта Российской Федерации на реализацию проектов ИБ в 202</w:t>
      </w:r>
      <w:r w:rsidR="009C5804" w:rsidRPr="009C5804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 / общая стоимость проектов ИБ в 202</w:t>
      </w:r>
      <w:r w:rsidR="009C5804" w:rsidRPr="009C5804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 г. </w:t>
      </w:r>
      <w:r>
        <w:rPr>
          <w:rFonts w:ascii="Times New Roman" w:eastAsia="Calibri" w:hAnsi="Times New Roman" w:cs="Times New Roman"/>
          <w:i/>
          <w:sz w:val="28"/>
          <w:szCs w:val="28"/>
        </w:rPr>
        <w:t>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100 %.</w:t>
      </w:r>
    </w:p>
    <w:p w14:paraId="65B0F0AA" w14:textId="61AED700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 «Доля указанных бюджетных ассигнований в бюджете субъекта Российской Федерации на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г.» (ячейка 7.А.3 формы Приложения 1) для расчета следует использовать объем расходов бюджета субъекта Российской Федерации за 202</w:t>
      </w:r>
      <w:r w:rsidR="009C5804" w:rsidRPr="009C5804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(не консолидированного бюджета) с учетом уточненных сведений по расходам бюджета за 202</w:t>
      </w:r>
      <w:r w:rsidR="00DC2FEB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</w:t>
      </w:r>
      <w:r>
        <w:rPr>
          <w:rFonts w:ascii="Times New Roman" w:eastAsia="Calibri" w:hAnsi="Times New Roman" w:cs="Times New Roman"/>
          <w:sz w:val="28"/>
          <w:szCs w:val="28"/>
        </w:rPr>
        <w:t>од</w:t>
      </w:r>
      <w:r w:rsidRPr="007C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0D8C37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0672">
        <w:rPr>
          <w:rFonts w:ascii="Times New Roman" w:hAnsi="Times New Roman" w:cs="Times New Roman"/>
          <w:i/>
          <w:sz w:val="28"/>
          <w:szCs w:val="28"/>
        </w:rPr>
        <w:t xml:space="preserve">*Заполнение параметра 7.А предусмотрено только в составе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7C0672">
        <w:rPr>
          <w:rFonts w:ascii="Times New Roman" w:hAnsi="Times New Roman" w:cs="Times New Roman"/>
          <w:i/>
          <w:sz w:val="28"/>
          <w:szCs w:val="28"/>
        </w:rPr>
        <w:t>риложения 1 запроса о практике субъекта Российской Федерации.</w:t>
      </w:r>
    </w:p>
    <w:p w14:paraId="32C8E762" w14:textId="2E1B25E0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При заполнении сведений в части параметра</w:t>
      </w:r>
      <w:r w:rsidRPr="007C0672">
        <w:rPr>
          <w:rFonts w:ascii="Times New Roman" w:hAnsi="Times New Roman" w:cs="Times New Roman"/>
          <w:sz w:val="28"/>
          <w:szCs w:val="28"/>
        </w:rPr>
        <w:t> 7.</w:t>
      </w:r>
      <w:r w:rsidRPr="007C067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C0672">
        <w:rPr>
          <w:rFonts w:ascii="Times New Roman" w:hAnsi="Times New Roman" w:cs="Times New Roman"/>
          <w:sz w:val="28"/>
          <w:szCs w:val="28"/>
        </w:rPr>
        <w:t xml:space="preserve"> «Бюджетные ассигнования на реализацию проектов ИБ из бюджетов муниципальных образований»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0672">
        <w:rPr>
          <w:rFonts w:ascii="Times New Roman" w:hAnsi="Times New Roman" w:cs="Times New Roman"/>
          <w:sz w:val="28"/>
          <w:szCs w:val="28"/>
        </w:rPr>
        <w:t>риложений 1 и 2 следует указать в абсолютном выражении объем бюджетных ассигнований из бюджетов муниципальных образований</w:t>
      </w:r>
      <w:r w:rsidRPr="00E36518">
        <w:rPr>
          <w:rFonts w:ascii="Times New Roman" w:hAnsi="Times New Roman" w:cs="Times New Roman"/>
          <w:sz w:val="28"/>
          <w:szCs w:val="28"/>
        </w:rPr>
        <w:t xml:space="preserve"> </w:t>
      </w:r>
      <w:r w:rsidRPr="007C067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C0672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0672">
        <w:rPr>
          <w:rFonts w:ascii="Times New Roman" w:hAnsi="Times New Roman" w:cs="Times New Roman"/>
          <w:sz w:val="28"/>
          <w:szCs w:val="28"/>
        </w:rPr>
        <w:t xml:space="preserve">, направленных на реализацию проектов </w:t>
      </w:r>
      <w:r>
        <w:rPr>
          <w:rFonts w:ascii="Times New Roman" w:hAnsi="Times New Roman" w:cs="Times New Roman"/>
          <w:sz w:val="28"/>
          <w:szCs w:val="28"/>
        </w:rPr>
        <w:t>ИБ</w:t>
      </w:r>
      <w:r w:rsidRPr="007C0672">
        <w:rPr>
          <w:rFonts w:ascii="Times New Roman" w:hAnsi="Times New Roman" w:cs="Times New Roman"/>
          <w:sz w:val="28"/>
          <w:szCs w:val="28"/>
        </w:rPr>
        <w:t xml:space="preserve"> в 202</w:t>
      </w:r>
      <w:r w:rsidR="00DC2FEB">
        <w:rPr>
          <w:rFonts w:ascii="Times New Roman" w:hAnsi="Times New Roman" w:cs="Times New Roman"/>
          <w:sz w:val="28"/>
          <w:szCs w:val="28"/>
        </w:rPr>
        <w:t>5</w:t>
      </w:r>
      <w:r w:rsidRPr="007C0672">
        <w:rPr>
          <w:rFonts w:ascii="Times New Roman" w:hAnsi="Times New Roman" w:cs="Times New Roman"/>
          <w:sz w:val="28"/>
          <w:szCs w:val="28"/>
        </w:rPr>
        <w:t> 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C0672">
        <w:rPr>
          <w:rFonts w:ascii="Times New Roman" w:hAnsi="Times New Roman" w:cs="Times New Roman"/>
          <w:sz w:val="28"/>
          <w:szCs w:val="28"/>
        </w:rPr>
        <w:t xml:space="preserve">, а также долю бюджетных средств в общей стоимости проектов ИБ в процентах, которая рассчитывается следующим образом: </w:t>
      </w:r>
      <w:r w:rsidRPr="007C0672">
        <w:rPr>
          <w:rFonts w:ascii="Times New Roman" w:hAnsi="Times New Roman" w:cs="Times New Roman"/>
          <w:i/>
          <w:sz w:val="28"/>
          <w:szCs w:val="28"/>
        </w:rPr>
        <w:t>объем бюджетных ассигнований из бюджетов муниципальных образований на реализацию проектов ИБ в 202</w:t>
      </w:r>
      <w:r w:rsidR="00DC2FEB">
        <w:rPr>
          <w:rFonts w:ascii="Times New Roman" w:hAnsi="Times New Roman" w:cs="Times New Roman"/>
          <w:i/>
          <w:sz w:val="28"/>
          <w:szCs w:val="28"/>
        </w:rPr>
        <w:t>5</w:t>
      </w:r>
      <w:r w:rsidRPr="00C55D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0672">
        <w:rPr>
          <w:rFonts w:ascii="Times New Roman" w:hAnsi="Times New Roman" w:cs="Times New Roman"/>
          <w:i/>
          <w:sz w:val="28"/>
          <w:szCs w:val="28"/>
        </w:rPr>
        <w:t> г. / общая стоимость проектов ИБ в 202</w:t>
      </w:r>
      <w:r w:rsidR="00DC2FEB">
        <w:rPr>
          <w:rFonts w:ascii="Times New Roman" w:hAnsi="Times New Roman" w:cs="Times New Roman"/>
          <w:i/>
          <w:sz w:val="28"/>
          <w:szCs w:val="28"/>
        </w:rPr>
        <w:t>5</w:t>
      </w:r>
      <w:r w:rsidRPr="007C0672">
        <w:rPr>
          <w:rFonts w:ascii="Times New Roman" w:hAnsi="Times New Roman" w:cs="Times New Roman"/>
          <w:i/>
          <w:sz w:val="28"/>
          <w:szCs w:val="28"/>
        </w:rPr>
        <w:t xml:space="preserve"> г. </w:t>
      </w:r>
      <w:r>
        <w:rPr>
          <w:rFonts w:ascii="Times New Roman" w:hAnsi="Times New Roman" w:cs="Times New Roman"/>
          <w:i/>
          <w:sz w:val="28"/>
          <w:szCs w:val="28"/>
        </w:rPr>
        <w:t>×</w:t>
      </w:r>
      <w:r w:rsidRPr="007C0672">
        <w:rPr>
          <w:rFonts w:ascii="Times New Roman" w:hAnsi="Times New Roman" w:cs="Times New Roman"/>
          <w:i/>
          <w:sz w:val="28"/>
          <w:szCs w:val="28"/>
        </w:rPr>
        <w:t xml:space="preserve"> 100 %.</w:t>
      </w:r>
    </w:p>
    <w:p w14:paraId="6061666D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0672">
        <w:rPr>
          <w:rFonts w:ascii="Times New Roman" w:hAnsi="Times New Roman" w:cs="Times New Roman"/>
          <w:i/>
          <w:sz w:val="28"/>
          <w:szCs w:val="28"/>
        </w:rPr>
        <w:t xml:space="preserve">*При заполнении параметра 7.В в Приложении 2 следует иметь в виду, что в муниципальной практике отсутствуют другие источники бюджетных ассигнований на реализацию проектов ИБ (в том числе средства, поступившие из бюджета субъекта Российской Федерации в целях софинансирования реализации инициативных проектов, проектов ИБ), кроме средств, направляемых из бюджета муниципального образования. </w:t>
      </w:r>
    </w:p>
    <w:p w14:paraId="13A35CE9" w14:textId="0505179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</w:t>
      </w:r>
      <w:r w:rsidRPr="007C0672">
        <w:rPr>
          <w:rFonts w:ascii="Times New Roman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7.</w:t>
      </w:r>
      <w:r w:rsidRPr="007C0672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«Средства софинансирования со стороны граждан»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указать в абсолютном выражении объем средств софинансирования граждан в целях реализации проектов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DC2FEB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в млн руб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а также долю указанных денежных средств в общей стоимости проектов ИБ в процентах, которая рассчитывается следующим образом: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объем софинансирования проектов ИБ со стороны граждан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 / общая стоимость проектов ИБ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>. 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100 %.</w:t>
      </w:r>
    </w:p>
    <w:p w14:paraId="7D300D0A" w14:textId="095DBB7A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</w:t>
      </w:r>
      <w:r w:rsidRPr="007C0672">
        <w:rPr>
          <w:rFonts w:ascii="Times New Roman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7.</w:t>
      </w:r>
      <w:r w:rsidRPr="007C067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7C0672">
        <w:rPr>
          <w:sz w:val="28"/>
          <w:szCs w:val="28"/>
        </w:rPr>
        <w:t xml:space="preserve"> </w:t>
      </w:r>
      <w:r w:rsidRPr="007C0672">
        <w:rPr>
          <w:rFonts w:ascii="Times New Roman" w:hAnsi="Times New Roman" w:cs="Times New Roman"/>
          <w:sz w:val="28"/>
          <w:szCs w:val="28"/>
        </w:rPr>
        <w:t>«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Средства софинансирования со стороны юридических лиц и индивидуальных предпринимателей»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C0672">
        <w:rPr>
          <w:rFonts w:ascii="Times New Roman" w:eastAsia="Calibri" w:hAnsi="Times New Roman" w:cs="Times New Roman"/>
          <w:sz w:val="28"/>
          <w:szCs w:val="28"/>
        </w:rPr>
        <w:t>следует указать в абсолютном выражении объем средств софинансирования со стороны индивидуальных предпринимателей (далее – ИП) и юридических лиц (далее – ЮЛ) в целях реализации проектов ИБ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 г. </w:t>
      </w:r>
      <w:r w:rsidRPr="006815D6">
        <w:rPr>
          <w:rFonts w:ascii="Times New Roman" w:eastAsia="Calibri" w:hAnsi="Times New Roman" w:cs="Times New Roman"/>
          <w:sz w:val="28"/>
          <w:szCs w:val="28"/>
        </w:rPr>
        <w:t>в млн руб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а также долю указанных денежных средств в общей стоимости проектов в процентах, которая рассчитывается следующим образом: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объем софинансирования проектов ИБ со стороны ИП и ЮЛ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/ общая стоимость проектов ИБ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 г. </w:t>
      </w:r>
      <w:r w:rsidRPr="009D4B81">
        <w:rPr>
          <w:rFonts w:ascii="Times New Roman" w:eastAsia="Calibri" w:hAnsi="Times New Roman" w:cs="Times New Roman"/>
          <w:i/>
          <w:sz w:val="28"/>
          <w:szCs w:val="28"/>
        </w:rPr>
        <w:t>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100 %.</w:t>
      </w:r>
    </w:p>
    <w:p w14:paraId="377133E4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В случае если софинансирование со стороны ИП и ЮЛ отдельно не выделяется согласно НПА практики, следует указать общий объем внебюджетного софинансирования в ячейке 7.С.1 «Объемы софинансирования со стороны граждан».</w:t>
      </w:r>
    </w:p>
    <w:p w14:paraId="0CE08407" w14:textId="22CDF4D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672">
        <w:rPr>
          <w:rFonts w:ascii="Times New Roman" w:eastAsia="Calibri" w:hAnsi="Times New Roman" w:cs="Times New Roman"/>
          <w:iCs/>
          <w:sz w:val="28"/>
          <w:szCs w:val="28"/>
        </w:rPr>
        <w:t>При заполнении 7.Е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п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>риложений 1 и 2 «Инициативные платежи граждан и юридических лиц» инициативные платежи граждан и инициативные платежи  со стороны ИП и ЮЛ отдельно не выделяются, следует указать общий объем инициативных платежей в ячейке 7.Е.1 «Объем инициативных платежей со стороны граждан, юридических лиц и индивидуальных предпринимателей, поступивших в 202</w:t>
      </w:r>
      <w:r w:rsidR="00B64E62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 г. в бюджеты муниципальных образований, реализующих проекты </w:t>
      </w:r>
      <w:r>
        <w:rPr>
          <w:rFonts w:ascii="Times New Roman" w:eastAsia="Calibri" w:hAnsi="Times New Roman" w:cs="Times New Roman"/>
          <w:iCs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 на территории субъекта Российской Федерации (в соответствии с кодами по виду доходов бюджетов 000 1 17 15000 00 0000 150 </w:t>
      </w:r>
      <w:r>
        <w:rPr>
          <w:rFonts w:ascii="Times New Roman" w:eastAsia="Calibri" w:hAnsi="Times New Roman" w:cs="Times New Roman"/>
          <w:iCs/>
          <w:sz w:val="28"/>
          <w:szCs w:val="28"/>
        </w:rPr>
        <w:t>«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>Инициативные платежи</w:t>
      </w:r>
      <w:r>
        <w:rPr>
          <w:rFonts w:ascii="Times New Roman" w:eastAsia="Calibri" w:hAnsi="Times New Roman" w:cs="Times New Roman"/>
          <w:iCs/>
          <w:sz w:val="28"/>
          <w:szCs w:val="28"/>
        </w:rPr>
        <w:t>»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). </w:t>
      </w:r>
    </w:p>
    <w:p w14:paraId="1C35BDFD" w14:textId="5346D360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iCs/>
          <w:sz w:val="28"/>
          <w:szCs w:val="28"/>
        </w:rPr>
        <w:t>Общий объем инициативных платежей в целях реализации инициативных проектов в 202</w:t>
      </w:r>
      <w:r w:rsidR="00B64E62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 г. следует указать в абсолютном выражении в млн руб</w:t>
      </w:r>
      <w:r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iCs/>
          <w:sz w:val="28"/>
          <w:szCs w:val="28"/>
        </w:rPr>
        <w:t xml:space="preserve">, а также указать долю указанных денежных средств в общей стоимости проектов в процентах, которая рассчитывается следующим образом: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объем инициативных платежей со стороны граждан, ИП и ЮЛ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 / общая стоимость проектов ИБ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>. 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100%.</w:t>
      </w:r>
    </w:p>
    <w:p w14:paraId="54C64449" w14:textId="77777777" w:rsidR="0000756E" w:rsidRPr="00A972C1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972C1">
        <w:rPr>
          <w:rFonts w:ascii="Times New Roman" w:eastAsia="Calibri" w:hAnsi="Times New Roman" w:cs="Times New Roman"/>
          <w:i/>
          <w:sz w:val="28"/>
          <w:szCs w:val="28"/>
        </w:rPr>
        <w:t>*Не следует дублировать данные, внесенные в ячейки параметров</w:t>
      </w:r>
      <w:r w:rsidRPr="00A972C1">
        <w:rPr>
          <w:rFonts w:ascii="Times New Roman" w:hAnsi="Times New Roman" w:cs="Times New Roman"/>
          <w:i/>
          <w:sz w:val="28"/>
          <w:szCs w:val="28"/>
        </w:rPr>
        <w:t> </w:t>
      </w:r>
      <w:r w:rsidRPr="00A972C1">
        <w:rPr>
          <w:rFonts w:ascii="Times New Roman" w:eastAsia="Calibri" w:hAnsi="Times New Roman" w:cs="Times New Roman"/>
          <w:i/>
          <w:sz w:val="28"/>
          <w:szCs w:val="28"/>
        </w:rPr>
        <w:t>7.</w:t>
      </w:r>
      <w:r w:rsidRPr="00A972C1">
        <w:rPr>
          <w:rFonts w:ascii="Times New Roman" w:eastAsia="Calibri" w:hAnsi="Times New Roman" w:cs="Times New Roman"/>
          <w:i/>
          <w:sz w:val="28"/>
          <w:szCs w:val="28"/>
          <w:lang w:val="en-US"/>
        </w:rPr>
        <w:t>C</w:t>
      </w:r>
      <w:r w:rsidRPr="00A972C1">
        <w:rPr>
          <w:rFonts w:ascii="Times New Roman" w:eastAsia="Calibri" w:hAnsi="Times New Roman" w:cs="Times New Roman"/>
          <w:i/>
          <w:sz w:val="28"/>
          <w:szCs w:val="28"/>
        </w:rPr>
        <w:t xml:space="preserve"> «Средства софинансирования со стороны граждан» и 7.</w:t>
      </w:r>
      <w:r w:rsidRPr="00A972C1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A972C1">
        <w:rPr>
          <w:i/>
          <w:sz w:val="28"/>
          <w:szCs w:val="28"/>
        </w:rPr>
        <w:t xml:space="preserve"> </w:t>
      </w:r>
      <w:r w:rsidRPr="00A972C1">
        <w:rPr>
          <w:rFonts w:ascii="Times New Roman" w:hAnsi="Times New Roman" w:cs="Times New Roman"/>
          <w:i/>
          <w:sz w:val="28"/>
          <w:szCs w:val="28"/>
        </w:rPr>
        <w:t>«</w:t>
      </w:r>
      <w:r w:rsidRPr="00A972C1">
        <w:rPr>
          <w:rFonts w:ascii="Times New Roman" w:eastAsia="Calibri" w:hAnsi="Times New Roman" w:cs="Times New Roman"/>
          <w:i/>
          <w:sz w:val="28"/>
          <w:szCs w:val="28"/>
        </w:rPr>
        <w:t xml:space="preserve">Средства софинансирования со стороны юридических лиц и индивидуальных предпринимателей», в ячейках параметра 7.Е «Инициативные платежи граждан и юридических лиц». Данные формы софинансирования проектов </w:t>
      </w:r>
      <w:r>
        <w:rPr>
          <w:rFonts w:ascii="Times New Roman" w:eastAsia="Calibri" w:hAnsi="Times New Roman" w:cs="Times New Roman"/>
          <w:i/>
          <w:sz w:val="28"/>
          <w:szCs w:val="28"/>
        </w:rPr>
        <w:t>ИБ</w:t>
      </w:r>
      <w:r w:rsidRPr="00A972C1">
        <w:rPr>
          <w:rFonts w:ascii="Times New Roman" w:eastAsia="Calibri" w:hAnsi="Times New Roman" w:cs="Times New Roman"/>
          <w:i/>
          <w:sz w:val="28"/>
          <w:szCs w:val="28"/>
        </w:rPr>
        <w:t xml:space="preserve"> являются взаимоисключающими, а не взаимодополняющими. </w:t>
      </w:r>
    </w:p>
    <w:p w14:paraId="55369942" w14:textId="63B4F135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</w:t>
      </w:r>
      <w:r w:rsidRPr="007C0672">
        <w:rPr>
          <w:rFonts w:ascii="Times New Roman" w:hAnsi="Times New Roman" w:cs="Times New Roman"/>
          <w:sz w:val="28"/>
          <w:szCs w:val="28"/>
        </w:rPr>
        <w:t> 7.</w:t>
      </w:r>
      <w:r w:rsidRPr="007C067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C0672">
        <w:rPr>
          <w:rFonts w:ascii="Times New Roman" w:hAnsi="Times New Roman" w:cs="Times New Roman"/>
          <w:sz w:val="28"/>
          <w:szCs w:val="28"/>
        </w:rPr>
        <w:t xml:space="preserve"> «Объемы финансирования с использованием субсидии из федерального бюджета» Приложения 1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следует указать в абсолютном выражении объем средств федерального бюджета, направленный в целях реализации проектов ИБ </w:t>
      </w:r>
      <w:r w:rsidRPr="00AD73E8">
        <w:rPr>
          <w:rFonts w:ascii="Times New Roman" w:eastAsia="Calibri" w:hAnsi="Times New Roman" w:cs="Times New Roman"/>
          <w:sz w:val="28"/>
          <w:szCs w:val="28"/>
        </w:rPr>
        <w:t>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AD73E8">
        <w:rPr>
          <w:rFonts w:ascii="Times New Roman" w:eastAsia="Calibri" w:hAnsi="Times New Roman" w:cs="Times New Roman"/>
          <w:sz w:val="28"/>
          <w:szCs w:val="28"/>
        </w:rPr>
        <w:t> г. в млн руб., а также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долю указанных средств в общей стоимости проектов в процентах,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которая рассчитывается следующим образом: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объем субсидии из федерального бюджета, направленной на финансирование проектов</w:t>
      </w:r>
      <w:r w:rsidRPr="007C0672">
        <w:rPr>
          <w:rFonts w:ascii="Times New Roman" w:hAnsi="Times New Roman" w:cs="Times New Roman"/>
          <w:i/>
          <w:sz w:val="28"/>
          <w:szCs w:val="28"/>
        </w:rPr>
        <w:t xml:space="preserve"> 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 / общая стоимость проектов ИБ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>. 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100 %.</w:t>
      </w:r>
    </w:p>
    <w:p w14:paraId="2AA252AB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Следует также внести </w:t>
      </w:r>
      <w:r w:rsidRPr="007C0672">
        <w:rPr>
          <w:rFonts w:ascii="Times New Roman" w:eastAsia="MS Mincho" w:hAnsi="Times New Roman" w:cs="Times New Roman"/>
          <w:sz w:val="28"/>
          <w:szCs w:val="28"/>
        </w:rPr>
        <w:t xml:space="preserve">информацию о </w:t>
      </w:r>
      <w:r w:rsidRPr="007C0672">
        <w:rPr>
          <w:rFonts w:ascii="Times New Roman" w:eastAsia="Calibri" w:hAnsi="Times New Roman" w:cs="Times New Roman"/>
          <w:sz w:val="28"/>
          <w:szCs w:val="28"/>
        </w:rPr>
        <w:t>госпрограммах/национальных (федеральных) проектах, федеральных целевых программах, в рамках которых были получены субсидии из федерального бюджета, федеральный орган исполнительной власти (</w:t>
      </w:r>
      <w:r w:rsidRPr="00AD73E8">
        <w:rPr>
          <w:rFonts w:ascii="Times New Roman" w:eastAsia="Calibri" w:hAnsi="Times New Roman" w:cs="Times New Roman"/>
          <w:sz w:val="28"/>
          <w:szCs w:val="28"/>
        </w:rPr>
        <w:t>распорядитель указанных бюджетных средств и региональные органы исполнительной власти (РОИВ)),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получатель указанных бюджетных средств.</w:t>
      </w:r>
    </w:p>
    <w:p w14:paraId="304A2DDC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672">
        <w:rPr>
          <w:rFonts w:ascii="Times New Roman" w:hAnsi="Times New Roman" w:cs="Times New Roman"/>
          <w:i/>
          <w:iCs/>
          <w:sz w:val="28"/>
          <w:szCs w:val="28"/>
        </w:rPr>
        <w:t>*Заполнение параметра 7.</w:t>
      </w:r>
      <w:r w:rsidRPr="007C0672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Pr="007C0672">
        <w:rPr>
          <w:rFonts w:ascii="Times New Roman" w:hAnsi="Times New Roman" w:cs="Times New Roman"/>
          <w:i/>
          <w:iCs/>
          <w:sz w:val="28"/>
          <w:szCs w:val="28"/>
        </w:rPr>
        <w:t xml:space="preserve"> предусмотрено только в составе </w:t>
      </w:r>
      <w:r w:rsidRPr="007C0672">
        <w:rPr>
          <w:rFonts w:ascii="Times New Roman" w:hAnsi="Times New Roman" w:cs="Times New Roman"/>
          <w:i/>
          <w:iCs/>
          <w:sz w:val="28"/>
          <w:szCs w:val="28"/>
        </w:rPr>
        <w:br/>
        <w:t>Приложения 1 запроса о практике субъекта Российской Федерации. Проекты ИБ, реализованные в том числе с учетом объемов межбюджетных трансфертов из федерального бюджета, должны учитываются в составе региональной практики по форме Приложения 1.</w:t>
      </w:r>
    </w:p>
    <w:p w14:paraId="28CE0C31" w14:textId="13CEC78C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 7.</w:t>
      </w:r>
      <w:r w:rsidRPr="007C0672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«Нефинансовый вклад со стороны граждан, индивидуальных предпринимателей и юридических лиц»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указать, в какой форме предусмотрен данный вклад в составе НПА, регулирующего практику ИБ. Например, предусмотрено трудовое участие граждан в реализации проектов ИБ, помощь граждан и бизнеса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виде предоставления </w:t>
      </w:r>
      <w:r w:rsidRPr="007C0672">
        <w:rPr>
          <w:rFonts w:ascii="Times New Roman" w:eastAsia="Calibri" w:hAnsi="Times New Roman" w:cs="Times New Roman"/>
          <w:sz w:val="28"/>
          <w:szCs w:val="28"/>
        </w:rPr>
        <w:t>строительной техник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>, информационной поддержк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помещений и т.п. Необходимо перечислить формы нефинансового вклада, а также привести методику финансовой оценки (при наличии). Если такой вклад не предусмотрен НПА, следует в ответе написать </w:t>
      </w:r>
      <w:r w:rsidR="00F4121C">
        <w:rPr>
          <w:rFonts w:ascii="Times New Roman" w:eastAsia="Calibri" w:hAnsi="Times New Roman" w:cs="Times New Roman"/>
          <w:sz w:val="28"/>
          <w:szCs w:val="28"/>
        </w:rPr>
        <w:t>“</w:t>
      </w:r>
      <w:r w:rsidRPr="007C0672">
        <w:rPr>
          <w:rFonts w:ascii="Times New Roman" w:eastAsia="Calibri" w:hAnsi="Times New Roman" w:cs="Times New Roman"/>
          <w:sz w:val="28"/>
          <w:szCs w:val="28"/>
        </w:rPr>
        <w:t>нет</w:t>
      </w:r>
      <w:r w:rsidR="00F4121C">
        <w:rPr>
          <w:rFonts w:ascii="Times New Roman" w:eastAsia="Calibri" w:hAnsi="Times New Roman" w:cs="Times New Roman"/>
          <w:sz w:val="28"/>
          <w:szCs w:val="28"/>
        </w:rPr>
        <w:t>”</w:t>
      </w:r>
      <w:r w:rsidRPr="007C0672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03B68148" w14:textId="38B8201F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случае если вклад граждан, услуги, материалы имели финансовый эквивалент и учитывались в общей стоимости проектов (это должно быть отражено в НПА практики или рассчитываться по утвержденной методике), следует указать объем этих средств в абсолютном выражении в млн руб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C0672">
        <w:rPr>
          <w:rFonts w:ascii="Times New Roman" w:eastAsia="Calibri" w:hAnsi="Times New Roman" w:cs="Times New Roman"/>
          <w:sz w:val="28"/>
          <w:szCs w:val="28"/>
        </w:rPr>
        <w:t>за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Данные о нефинансовом вкладе без соответствующего описания или методики оценки рассматриваться не будут.</w:t>
      </w:r>
    </w:p>
    <w:p w14:paraId="0B8A5398" w14:textId="7C9487FA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8. При заполнении сведений в части параметра 8 «Планы финансирования практики из бюджета субъекта Российской Федерации на 202</w:t>
      </w:r>
      <w:r w:rsidR="00B64E62">
        <w:rPr>
          <w:rFonts w:ascii="Times New Roman" w:eastAsia="Calibri" w:hAnsi="Times New Roman" w:cs="Times New Roman"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 г.»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7C0672">
        <w:rPr>
          <w:rFonts w:ascii="Times New Roman" w:eastAsia="Calibri" w:hAnsi="Times New Roman" w:cs="Times New Roman"/>
          <w:sz w:val="28"/>
          <w:szCs w:val="28"/>
        </w:rPr>
        <w:t> 1 и 2 следует привести в абсолютном выражении объем бюджетных ассигнований из бюджета субъекта Российской Федерации (местного бюджета), который планируется направить на реализацию проектов ИБ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</w:t>
      </w:r>
      <w:r w:rsidRPr="0037506E">
        <w:rPr>
          <w:rFonts w:ascii="Times New Roman" w:eastAsia="Calibri" w:hAnsi="Times New Roman" w:cs="Times New Roman"/>
          <w:sz w:val="28"/>
          <w:szCs w:val="28"/>
        </w:rPr>
        <w:t>. в млн руб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C0672">
        <w:rPr>
          <w:rFonts w:ascii="Times New Roman" w:eastAsia="Calibri" w:hAnsi="Times New Roman" w:cs="Times New Roman"/>
          <w:sz w:val="28"/>
          <w:szCs w:val="28"/>
        </w:rPr>
        <w:t>, а также их долю в общем объеме расходов бюджета субъекта Российской Федерации (местного бюджета)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 г. в процентах, которая рассчитывается </w:t>
      </w:r>
      <w:r>
        <w:rPr>
          <w:rFonts w:ascii="Times New Roman" w:eastAsia="Calibri" w:hAnsi="Times New Roman" w:cs="Times New Roman"/>
          <w:sz w:val="28"/>
          <w:szCs w:val="28"/>
        </w:rPr>
        <w:t>следующим образом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объем бюджетных ассигнований из бюджета субъекта Российской Федерации (местного бюджета), запланированных на финансирование проектов ИБ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 / общий объем расходов бюджета субъекта Российской Федерации (местного бюджета)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100%.</w:t>
      </w:r>
    </w:p>
    <w:p w14:paraId="54B596AE" w14:textId="2A8F9AED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i/>
          <w:sz w:val="28"/>
          <w:szCs w:val="28"/>
        </w:rPr>
        <w:t>* Для муниципальной практики следует рассчитывать данный параметр с использованием плановых показателей бюджета муниципального образования на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г.</w:t>
      </w:r>
    </w:p>
    <w:p w14:paraId="55626E59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9. При заполнении сведений в части параметра 9 «Динамика отбора: выдвинутые проектные идеи, поддержанные и отобранные проектные заявки»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указать количество проектных идей / заявок на разных этапах процесса отбора при наличии такой статистики. </w:t>
      </w:r>
    </w:p>
    <w:p w14:paraId="3C301DB4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Под проектной идеей следует понимать предложение граждан по реализации проекта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>. При заполнении данных о количестве проектных идей следует указать предложенные гражданами в ходе первичной встречи, первичного анкетирования, посредством сайта в Интернет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и другими способами проектные идеи, которые подлежат дальнейшему обсуждению, доработке, детализации.</w:t>
      </w:r>
    </w:p>
    <w:p w14:paraId="1CF06646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данных о количестве поддержанных проектных заявок следует указать поддержанные гражданами проектные заявки, прошедшие технический анализ и зарегистрированные для участия в конкурсных процедурах. </w:t>
      </w:r>
    </w:p>
    <w:p w14:paraId="4D9043C6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ряде практик ИБ на итоговое голосование, итоговый конкурсный отбор напрямую попадают все проектные идеи, предложенные гражданами. В таком случае первые два числа при ответе на данный параметр будут одинаковыми. В других практиках ИБ на итоговое голосование, итого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вый конкурсный отбор попадает только часть проектных идей / заявок граждан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те, которые </w:t>
      </w:r>
      <w:r w:rsidRPr="007C0672">
        <w:rPr>
          <w:rFonts w:ascii="Times New Roman" w:eastAsia="Calibri" w:hAnsi="Times New Roman" w:cs="Times New Roman"/>
          <w:sz w:val="28"/>
          <w:szCs w:val="28"/>
        </w:rPr>
        <w:t>прош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предварительное обсуждение, техническую экспертизу, проанализирова</w:t>
      </w:r>
      <w:r>
        <w:rPr>
          <w:rFonts w:ascii="Times New Roman" w:eastAsia="Calibri" w:hAnsi="Times New Roman" w:cs="Times New Roman"/>
          <w:sz w:val="28"/>
          <w:szCs w:val="28"/>
        </w:rPr>
        <w:t>ны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на предмет возможности реализации, соответствия полномочиям муниципальных образований или прош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иной первичный контроль. В таком случае второе число при ответе на данный параметр будет меньше первого. </w:t>
      </w:r>
    </w:p>
    <w:p w14:paraId="3284F38C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данных о количестве проектных заявок, отобранных в ходе конкурсных процедур, следует указать количество победивших проектных заявок, которые должны быть профинансированы и реализ</w:t>
      </w:r>
      <w:r>
        <w:rPr>
          <w:rFonts w:ascii="Times New Roman" w:eastAsia="Calibri" w:hAnsi="Times New Roman" w:cs="Times New Roman"/>
          <w:sz w:val="28"/>
          <w:szCs w:val="28"/>
        </w:rPr>
        <w:t>ованы</w:t>
      </w:r>
      <w:r w:rsidRPr="007C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1801BED" w14:textId="6B0860AC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10. При заполнении сведений в части параметра 10 «Типология проектов ИБ, финансовое обеспечение которых осуществлялось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 г.»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 следует указать количество проектов ИБ по предлагаемым типам, включая проекты ИБ, финансирование которых осуществлялось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г., в том числе реализация которых по каким-либо причинам не была завершена и / или была перенесена на 202</w:t>
      </w:r>
      <w:r w:rsidR="00B64E62">
        <w:rPr>
          <w:rFonts w:ascii="Times New Roman" w:eastAsia="Calibri" w:hAnsi="Times New Roman" w:cs="Times New Roman"/>
          <w:sz w:val="28"/>
          <w:szCs w:val="28"/>
        </w:rPr>
        <w:t>6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Общее количество проектов в форме запроса суммируется автоматически.</w:t>
      </w:r>
    </w:p>
    <w:p w14:paraId="1ABC1350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ячейке 10.7 «Проекты в сфере образования» следует указывать проекты, которые были отобраны без участия школьников.</w:t>
      </w:r>
    </w:p>
    <w:p w14:paraId="3C3DB117" w14:textId="613643E0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ячейке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10.20 «Проекты школьного инициативного бюджетирования» следует указывать проекты, процедуры выдвижения которых были организованы на территории школ и в выдвижения которых участвовали школьники.</w:t>
      </w:r>
    </w:p>
    <w:p w14:paraId="25BF8EB5" w14:textId="77777777" w:rsidR="0000756E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В ячейку 10.20 «Проекты школьного инициативного бюджетирования» следует вносить только те проекты, которые были реализованы в рамках специально выделенного тематического (школьного) направления региональной (или муниципальной) практики ИБ. </w:t>
      </w:r>
    </w:p>
    <w:p w14:paraId="40D276F1" w14:textId="77777777" w:rsidR="0000756E" w:rsidRPr="00853F5D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F5D">
        <w:rPr>
          <w:rFonts w:ascii="Times New Roman" w:eastAsia="Calibri" w:hAnsi="Times New Roman" w:cs="Times New Roman"/>
          <w:sz w:val="28"/>
          <w:szCs w:val="28"/>
        </w:rPr>
        <w:t xml:space="preserve">В ячейке 10.21 «Проекты студенческого инициативного бюджетирования» следует указывать проекты, отобранные через процедуры ИБ, направленные на определение проблем в студенческой среде, выбор идеи по их разрешению с привлечением денежных средств из бюджетной </w:t>
      </w:r>
      <w:r w:rsidRPr="00853F5D">
        <w:rPr>
          <w:rFonts w:ascii="Times New Roman" w:eastAsia="Calibri" w:hAnsi="Times New Roman" w:cs="Times New Roman"/>
          <w:sz w:val="28"/>
          <w:szCs w:val="28"/>
        </w:rPr>
        <w:lastRenderedPageBreak/>
        <w:t>системы Российской Федерации, с возможным обеспечением софинансирования со стороны населения и ЮЛ.</w:t>
      </w:r>
    </w:p>
    <w:p w14:paraId="6529D670" w14:textId="77777777" w:rsidR="0000756E" w:rsidRPr="00853F5D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F5D">
        <w:rPr>
          <w:rFonts w:ascii="Times New Roman" w:eastAsia="Calibri" w:hAnsi="Times New Roman" w:cs="Times New Roman"/>
          <w:sz w:val="28"/>
          <w:szCs w:val="28"/>
        </w:rPr>
        <w:t>В ячейке 10.22 «Проекты молодежного инициативного бюджетирования» следует указывать проекты, отобранные через процедуры ИБ, направленные на определение проблем в молодежной среде, выбор идеи по их разрешению с привлечением денежных средств из бюджетной системы Российской Федерации, с возможным обеспечением софинансирования со стороны населения и ЮЛ.</w:t>
      </w:r>
    </w:p>
    <w:p w14:paraId="11146D31" w14:textId="77777777" w:rsidR="0000756E" w:rsidRPr="00853F5D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F5D">
        <w:rPr>
          <w:rFonts w:ascii="Times New Roman" w:eastAsia="Calibri" w:hAnsi="Times New Roman" w:cs="Times New Roman"/>
          <w:sz w:val="28"/>
          <w:szCs w:val="28"/>
        </w:rPr>
        <w:t xml:space="preserve">Проекты, заявленные в ячейках 10.20 «Проекты школьного инициативного бюджетирования», 10.21 «Проекты студенческого инициативного бюджетирования» и 10.22 «Проекты молодежного инициативного бюджетирования», следует детализировать в соответствии с отдельными типологиями, представленными в анкете для каждой из этих категорий (ячейки 10.20.1 – 10.20.15 – типология проектов школьного инициативного бюджетирования, 10.21.1 – 10.21.15 – типология проектов студенческого инициативного бюджетирования, 10.22.1 – 10.22.27 – типология проектов молодежного инициативного бюджетирования). </w:t>
      </w:r>
    </w:p>
    <w:p w14:paraId="57ADB6DC" w14:textId="3D028E51" w:rsidR="0000756E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9D">
        <w:rPr>
          <w:rFonts w:ascii="Times New Roman" w:eastAsia="Calibri" w:hAnsi="Times New Roman" w:cs="Times New Roman"/>
          <w:sz w:val="28"/>
          <w:szCs w:val="28"/>
        </w:rPr>
        <w:t>Проекты, которые не могут быть сопоставлены с предлагаемой типологией, следует указать в ячейке 10.25 «Другое» (перечислить примеры в ячейке либо приложить список к анкете).</w:t>
      </w:r>
    </w:p>
    <w:p w14:paraId="261A7EE3" w14:textId="61E535BE" w:rsidR="00FC2B7C" w:rsidRDefault="00FC2B7C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ячейке 10.31 в</w:t>
      </w:r>
      <w:r w:rsidRPr="00FC2B7C">
        <w:rPr>
          <w:rFonts w:ascii="Times New Roman" w:eastAsia="Calibri" w:hAnsi="Times New Roman" w:cs="Times New Roman"/>
          <w:sz w:val="28"/>
          <w:szCs w:val="28"/>
        </w:rPr>
        <w:t xml:space="preserve"> случае наличия реализованных в отчетном году проектов школьного, студенческого, молодежного инициативного бюджетирования в рамках региональных и муниципальных практик ИБ, необходимо дополнить ответ информацией об объеме и источниках финансирования проектов – прикрепить файл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680">
        <w:rPr>
          <w:rFonts w:ascii="Times New Roman" w:eastAsia="Calibri" w:hAnsi="Times New Roman" w:cs="Times New Roman"/>
          <w:sz w:val="28"/>
          <w:szCs w:val="28"/>
        </w:rPr>
        <w:t xml:space="preserve">к электронной анкете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объемом и структурой финансирования данных проектов по нижеследующей форме. </w:t>
      </w:r>
    </w:p>
    <w:p w14:paraId="04627306" w14:textId="43EA20DC" w:rsidR="00EE1680" w:rsidRDefault="00EE1680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1 – Форма представления данных о реализованных проектах </w:t>
      </w:r>
      <w:r w:rsidRPr="00FC2B7C">
        <w:rPr>
          <w:rFonts w:ascii="Times New Roman" w:eastAsia="Calibri" w:hAnsi="Times New Roman" w:cs="Times New Roman"/>
          <w:sz w:val="28"/>
          <w:szCs w:val="28"/>
        </w:rPr>
        <w:t>школьного, студенческого, молодежного инициативного бюджетирования в рамках региональных и муниципальных практик ИБ</w:t>
      </w:r>
      <w:r w:rsidR="00FC0F3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736"/>
        <w:gridCol w:w="2876"/>
        <w:gridCol w:w="2732"/>
      </w:tblGrid>
      <w:tr w:rsidR="00EE1680" w:rsidRPr="00EE1680" w14:paraId="785942B2" w14:textId="77777777" w:rsidTr="00EE1680">
        <w:trPr>
          <w:trHeight w:val="20"/>
          <w:tblHeader/>
        </w:trPr>
        <w:tc>
          <w:tcPr>
            <w:tcW w:w="1999" w:type="pct"/>
          </w:tcPr>
          <w:p w14:paraId="27354585" w14:textId="77777777" w:rsidR="00EE1680" w:rsidRPr="00EE1680" w:rsidRDefault="00EE1680" w:rsidP="00DC2CB9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39" w:type="pct"/>
          </w:tcPr>
          <w:p w14:paraId="41B8CE97" w14:textId="77777777" w:rsidR="00EE1680" w:rsidRPr="00EE1680" w:rsidRDefault="00EE1680" w:rsidP="00DC2CB9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Направления</w:t>
            </w:r>
          </w:p>
        </w:tc>
        <w:tc>
          <w:tcPr>
            <w:tcW w:w="1462" w:type="pct"/>
          </w:tcPr>
          <w:p w14:paraId="69DA5770" w14:textId="77777777" w:rsidR="00EE1680" w:rsidRPr="00EE1680" w:rsidRDefault="00EE1680" w:rsidP="00DC2CB9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E1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Млн руб</w:t>
            </w:r>
            <w:r w:rsidRPr="00EE16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EE1680" w:rsidRPr="00EE1680" w14:paraId="70CD2779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13608CC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направленных на реализацию проектов школьного, студенческого, молодежного инициативного бюджетирования в 2025 году (в рамках региональных и муниципальных практик ИБ)</w:t>
            </w:r>
          </w:p>
        </w:tc>
        <w:tc>
          <w:tcPr>
            <w:tcW w:w="1539" w:type="pct"/>
          </w:tcPr>
          <w:p w14:paraId="7A06116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55D6651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10.20</w:t>
            </w:r>
          </w:p>
        </w:tc>
        <w:tc>
          <w:tcPr>
            <w:tcW w:w="1462" w:type="pct"/>
          </w:tcPr>
          <w:p w14:paraId="1CF1516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1A765FF2" w14:textId="77777777" w:rsidTr="00EE1680">
        <w:trPr>
          <w:trHeight w:val="20"/>
        </w:trPr>
        <w:tc>
          <w:tcPr>
            <w:tcW w:w="1999" w:type="pct"/>
            <w:vMerge/>
          </w:tcPr>
          <w:p w14:paraId="0970303E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2FF7619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40669D2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3BA7410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4F39EFFC" w14:textId="77777777" w:rsidTr="00EE1680">
        <w:trPr>
          <w:trHeight w:val="20"/>
        </w:trPr>
        <w:tc>
          <w:tcPr>
            <w:tcW w:w="1999" w:type="pct"/>
            <w:vMerge/>
          </w:tcPr>
          <w:p w14:paraId="4A4B757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4BE5688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3AE82C9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7804122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5EE6977F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7CB873D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из федерального бюджета РФ на финансовое обеспечение проектов в 2025 году</w:t>
            </w:r>
          </w:p>
        </w:tc>
        <w:tc>
          <w:tcPr>
            <w:tcW w:w="1539" w:type="pct"/>
          </w:tcPr>
          <w:p w14:paraId="4B4091B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0721E89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3AE42ED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31E7BAE3" w14:textId="77777777" w:rsidTr="00EE1680">
        <w:trPr>
          <w:trHeight w:val="20"/>
        </w:trPr>
        <w:tc>
          <w:tcPr>
            <w:tcW w:w="1999" w:type="pct"/>
            <w:vMerge/>
          </w:tcPr>
          <w:p w14:paraId="4F4EBA5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1A4FF905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091104FE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6CF9456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44F8F60D" w14:textId="77777777" w:rsidTr="00EE1680">
        <w:trPr>
          <w:trHeight w:val="20"/>
        </w:trPr>
        <w:tc>
          <w:tcPr>
            <w:tcW w:w="1999" w:type="pct"/>
            <w:vMerge/>
          </w:tcPr>
          <w:p w14:paraId="21F95AB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761A574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6B922F9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623922C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37A774E8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1E0439E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из бюджета субъекта РФ на финансовое обеспечение проектов в 2025 году</w:t>
            </w:r>
          </w:p>
        </w:tc>
        <w:tc>
          <w:tcPr>
            <w:tcW w:w="1539" w:type="pct"/>
          </w:tcPr>
          <w:p w14:paraId="232EED7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5A591385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264EC9F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569F5A72" w14:textId="77777777" w:rsidTr="00EE1680">
        <w:trPr>
          <w:trHeight w:val="20"/>
        </w:trPr>
        <w:tc>
          <w:tcPr>
            <w:tcW w:w="1999" w:type="pct"/>
            <w:vMerge/>
          </w:tcPr>
          <w:p w14:paraId="2E3CB02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693E0FF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0CF79475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11070D8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0C90D3B8" w14:textId="77777777" w:rsidTr="00EE1680">
        <w:trPr>
          <w:trHeight w:val="20"/>
        </w:trPr>
        <w:tc>
          <w:tcPr>
            <w:tcW w:w="1999" w:type="pct"/>
            <w:vMerge/>
          </w:tcPr>
          <w:p w14:paraId="3A5DB62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3822083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0CA18D6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2CBA9271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31AB820E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2B16E51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из бюджетов муниципальных образований на финансовое обеспечение проектов в 2025 году</w:t>
            </w:r>
          </w:p>
        </w:tc>
        <w:tc>
          <w:tcPr>
            <w:tcW w:w="1539" w:type="pct"/>
          </w:tcPr>
          <w:p w14:paraId="285F02B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5FF6EC4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1ED377E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5ECD096B" w14:textId="77777777" w:rsidTr="00EE1680">
        <w:trPr>
          <w:trHeight w:val="20"/>
        </w:trPr>
        <w:tc>
          <w:tcPr>
            <w:tcW w:w="1999" w:type="pct"/>
            <w:vMerge/>
          </w:tcPr>
          <w:p w14:paraId="1BA9223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42924443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0051A59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574A773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54BC1F0B" w14:textId="77777777" w:rsidTr="00EE1680">
        <w:trPr>
          <w:trHeight w:val="20"/>
        </w:trPr>
        <w:tc>
          <w:tcPr>
            <w:tcW w:w="1999" w:type="pct"/>
            <w:vMerge/>
          </w:tcPr>
          <w:p w14:paraId="7AEF472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488A8C7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063BD301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401A870F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22859A23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4FFFC59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средств из бюджета образовательной организации на финансовое обеспечение проектов в 2025 году</w:t>
            </w:r>
          </w:p>
        </w:tc>
        <w:tc>
          <w:tcPr>
            <w:tcW w:w="1539" w:type="pct"/>
          </w:tcPr>
          <w:p w14:paraId="224CB8A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7453D2D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4ECCD14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24D2C18F" w14:textId="77777777" w:rsidTr="00EE1680">
        <w:trPr>
          <w:trHeight w:val="20"/>
        </w:trPr>
        <w:tc>
          <w:tcPr>
            <w:tcW w:w="1999" w:type="pct"/>
            <w:vMerge/>
          </w:tcPr>
          <w:p w14:paraId="7A770887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438F1EC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649B816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3CBFCAC5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27FDE81A" w14:textId="77777777" w:rsidTr="00EE1680">
        <w:trPr>
          <w:trHeight w:val="20"/>
        </w:trPr>
        <w:tc>
          <w:tcPr>
            <w:tcW w:w="1999" w:type="pct"/>
            <w:vMerge/>
          </w:tcPr>
          <w:p w14:paraId="4458443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093D0351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04B4E30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10.22</w:t>
            </w:r>
          </w:p>
        </w:tc>
        <w:tc>
          <w:tcPr>
            <w:tcW w:w="1462" w:type="pct"/>
          </w:tcPr>
          <w:p w14:paraId="2A76BB5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00D10882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52BDEBB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средств софинансирования проектов со стороны юридических лиц и индивидуальных предпринимателей в 2025 году</w:t>
            </w:r>
          </w:p>
        </w:tc>
        <w:tc>
          <w:tcPr>
            <w:tcW w:w="1539" w:type="pct"/>
          </w:tcPr>
          <w:p w14:paraId="5B087CC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6FA7F26C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190C1D6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29CA696C" w14:textId="77777777" w:rsidTr="00EE1680">
        <w:trPr>
          <w:trHeight w:val="20"/>
        </w:trPr>
        <w:tc>
          <w:tcPr>
            <w:tcW w:w="1999" w:type="pct"/>
            <w:vMerge/>
          </w:tcPr>
          <w:p w14:paraId="6E40220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2D65D58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36BDC54F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294727B1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3EC39982" w14:textId="77777777" w:rsidTr="00EE1680">
        <w:trPr>
          <w:trHeight w:val="20"/>
        </w:trPr>
        <w:tc>
          <w:tcPr>
            <w:tcW w:w="1999" w:type="pct"/>
            <w:vMerge/>
          </w:tcPr>
          <w:p w14:paraId="553B2FF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5AAB3D57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765D180E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6C70CF0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02EE2E45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70E4F933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средств софинансирования проектов со стороны граждан в 2025 году</w:t>
            </w:r>
          </w:p>
        </w:tc>
        <w:tc>
          <w:tcPr>
            <w:tcW w:w="1539" w:type="pct"/>
          </w:tcPr>
          <w:p w14:paraId="1B3905B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759D6F2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33BD5EE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2A3CB012" w14:textId="77777777" w:rsidTr="00EE1680">
        <w:trPr>
          <w:trHeight w:val="20"/>
        </w:trPr>
        <w:tc>
          <w:tcPr>
            <w:tcW w:w="1999" w:type="pct"/>
            <w:vMerge/>
          </w:tcPr>
          <w:p w14:paraId="0671AD97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521D26E4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4369C9AB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4C6A6F4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1984EEE2" w14:textId="77777777" w:rsidTr="00EE1680">
        <w:trPr>
          <w:trHeight w:val="20"/>
        </w:trPr>
        <w:tc>
          <w:tcPr>
            <w:tcW w:w="1999" w:type="pct"/>
            <w:vMerge/>
          </w:tcPr>
          <w:p w14:paraId="753B66DF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02E66C0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5CCB1B7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76EA672C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623654CC" w14:textId="77777777" w:rsidTr="00EE1680">
        <w:trPr>
          <w:trHeight w:val="20"/>
        </w:trPr>
        <w:tc>
          <w:tcPr>
            <w:tcW w:w="1999" w:type="pct"/>
            <w:vMerge w:val="restart"/>
          </w:tcPr>
          <w:p w14:paraId="1BCD1D29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Объем инициативных платежей от граждан, ИП и юридических лиц в 2025 году</w:t>
            </w:r>
          </w:p>
        </w:tc>
        <w:tc>
          <w:tcPr>
            <w:tcW w:w="1539" w:type="pct"/>
          </w:tcPr>
          <w:p w14:paraId="26E4653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230AE497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73F03BE2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51FDC83A" w14:textId="77777777" w:rsidTr="00EE1680">
        <w:trPr>
          <w:trHeight w:val="20"/>
        </w:trPr>
        <w:tc>
          <w:tcPr>
            <w:tcW w:w="1999" w:type="pct"/>
            <w:vMerge/>
          </w:tcPr>
          <w:p w14:paraId="595FEE2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5040120D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45016C4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62A43E7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680" w:rsidRPr="00EE1680" w14:paraId="4C849AEB" w14:textId="77777777" w:rsidTr="00EE1680">
        <w:trPr>
          <w:trHeight w:val="20"/>
        </w:trPr>
        <w:tc>
          <w:tcPr>
            <w:tcW w:w="1999" w:type="pct"/>
            <w:vMerge/>
          </w:tcPr>
          <w:p w14:paraId="0FF74738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9" w:type="pct"/>
          </w:tcPr>
          <w:p w14:paraId="1C73E346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24E2A330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259B291A" w14:textId="77777777" w:rsidR="00EE1680" w:rsidRPr="00EE1680" w:rsidRDefault="00EE1680" w:rsidP="00DC2CB9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E2F" w:rsidRPr="00EE1680" w14:paraId="62B1D661" w14:textId="77777777" w:rsidTr="008F7E2F">
        <w:trPr>
          <w:trHeight w:val="605"/>
        </w:trPr>
        <w:tc>
          <w:tcPr>
            <w:tcW w:w="1999" w:type="pct"/>
            <w:vMerge w:val="restart"/>
          </w:tcPr>
          <w:p w14:paraId="7CB1115C" w14:textId="70C8FBF5" w:rsidR="008F7E2F" w:rsidRPr="008F7E2F" w:rsidRDefault="008F7E2F" w:rsidP="008F7E2F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2F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учащихся, студентов, молодых граждан, принявших участие в процедурах инициативного бюджетирования (выдвижение идей, голосование, обсуждения) в 2025 году, чел.</w:t>
            </w:r>
          </w:p>
        </w:tc>
        <w:tc>
          <w:tcPr>
            <w:tcW w:w="1539" w:type="pct"/>
          </w:tcPr>
          <w:p w14:paraId="7F769750" w14:textId="77777777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ШкИБ </w:t>
            </w:r>
          </w:p>
          <w:p w14:paraId="2FF3E385" w14:textId="0397E10A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462" w:type="pct"/>
          </w:tcPr>
          <w:p w14:paraId="3A6C2AC7" w14:textId="40EC0E25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F7E2F" w:rsidRPr="00EE1680" w14:paraId="6939A077" w14:textId="77777777" w:rsidTr="008F7E2F">
        <w:trPr>
          <w:trHeight w:val="605"/>
        </w:trPr>
        <w:tc>
          <w:tcPr>
            <w:tcW w:w="1999" w:type="pct"/>
            <w:vMerge/>
          </w:tcPr>
          <w:p w14:paraId="486E8031" w14:textId="77777777" w:rsidR="008F7E2F" w:rsidRPr="008F7E2F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pct"/>
          </w:tcPr>
          <w:p w14:paraId="74A0E252" w14:textId="77777777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СтИБ</w:t>
            </w:r>
          </w:p>
          <w:p w14:paraId="5238AF04" w14:textId="5B174BA3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10.21</w:t>
            </w:r>
          </w:p>
        </w:tc>
        <w:tc>
          <w:tcPr>
            <w:tcW w:w="1462" w:type="pct"/>
          </w:tcPr>
          <w:p w14:paraId="639F16C6" w14:textId="77777777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F7E2F" w:rsidRPr="00EE1680" w14:paraId="6A0F5BDA" w14:textId="77777777" w:rsidTr="008F7E2F">
        <w:trPr>
          <w:trHeight w:val="605"/>
        </w:trPr>
        <w:tc>
          <w:tcPr>
            <w:tcW w:w="1999" w:type="pct"/>
            <w:vMerge/>
          </w:tcPr>
          <w:p w14:paraId="62CDDCB4" w14:textId="77777777" w:rsidR="008F7E2F" w:rsidRPr="008F7E2F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pct"/>
          </w:tcPr>
          <w:p w14:paraId="27BDA321" w14:textId="77777777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Проекты МИБ</w:t>
            </w:r>
          </w:p>
          <w:p w14:paraId="0E98DFAD" w14:textId="3127E695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  <w:r w:rsidRPr="00EE1680">
              <w:rPr>
                <w:rFonts w:ascii="Times New Roman" w:eastAsia="Calibri" w:hAnsi="Times New Roman" w:cs="Times New Roman"/>
                <w:sz w:val="24"/>
                <w:szCs w:val="24"/>
              </w:rPr>
              <w:t>10.22</w:t>
            </w:r>
          </w:p>
        </w:tc>
        <w:tc>
          <w:tcPr>
            <w:tcW w:w="1462" w:type="pct"/>
          </w:tcPr>
          <w:p w14:paraId="19C9B41C" w14:textId="77777777" w:rsidR="008F7E2F" w:rsidRPr="00EE1680" w:rsidRDefault="008F7E2F" w:rsidP="008F7E2F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</w:tbl>
    <w:p w14:paraId="3C3A2CEE" w14:textId="5D6EFBB7" w:rsidR="00EE1680" w:rsidRPr="00EE1680" w:rsidRDefault="00EE1680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EE1680">
        <w:rPr>
          <w:rFonts w:ascii="Times New Roman" w:eastAsia="Calibri" w:hAnsi="Times New Roman" w:cs="Times New Roman"/>
        </w:rPr>
        <w:t xml:space="preserve">Источник: НИФИ Минфина России. </w:t>
      </w:r>
    </w:p>
    <w:p w14:paraId="15E04E68" w14:textId="39DF508C" w:rsidR="00FC2B7C" w:rsidRPr="00FC2B7C" w:rsidRDefault="00EE1680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1680">
        <w:rPr>
          <w:rFonts w:ascii="Times New Roman" w:eastAsia="Calibri" w:hAnsi="Times New Roman" w:cs="Times New Roman"/>
          <w:sz w:val="28"/>
          <w:szCs w:val="28"/>
        </w:rPr>
        <w:lastRenderedPageBreak/>
        <w:t>Примечание: Для специализированных региональных и муниципальных практик школьного, студенческого, молодежного инициативного бюджетирования дополнительно предоставлять данные не требуется.</w:t>
      </w:r>
    </w:p>
    <w:p w14:paraId="3E4CE964" w14:textId="794005F0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11. При заполнении параметра 11 «Количество благополучателей проектов ИБ, финансовое обеспечение которых осуществлялось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</w:t>
      </w:r>
      <w:r>
        <w:rPr>
          <w:rFonts w:ascii="Times New Roman" w:eastAsia="Calibri" w:hAnsi="Times New Roman" w:cs="Times New Roman"/>
          <w:sz w:val="28"/>
          <w:szCs w:val="28"/>
        </w:rPr>
        <w:t>оду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использовать формулу: 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количество благополучателей проектов ИБ / общее количество граждан, проживающих в субъекте Российской Федерации в 202</w:t>
      </w:r>
      <w:r w:rsidR="00B64E62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> г</w:t>
      </w:r>
      <w:r>
        <w:rPr>
          <w:rFonts w:ascii="Times New Roman" w:eastAsia="Calibri" w:hAnsi="Times New Roman" w:cs="Times New Roman"/>
          <w:i/>
          <w:sz w:val="28"/>
          <w:szCs w:val="28"/>
        </w:rPr>
        <w:t>. ×</w:t>
      </w:r>
      <w:r w:rsidRPr="007C0672">
        <w:rPr>
          <w:rFonts w:ascii="Times New Roman" w:eastAsia="Calibri" w:hAnsi="Times New Roman" w:cs="Times New Roman"/>
          <w:i/>
          <w:sz w:val="28"/>
          <w:szCs w:val="28"/>
        </w:rPr>
        <w:t xml:space="preserve"> 100 %.</w:t>
      </w:r>
    </w:p>
    <w:p w14:paraId="27A28882" w14:textId="26F05896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Для расчетов параметра 11.3 «Доля благополучателей от общего количества жителей субъекта Российской Федерации» (для муниципальной практики – «Доля благополучателей от общего количества жителей муниципального образования») следует использовать последние официальные данные Росстата и </w:t>
      </w:r>
      <w:r w:rsidR="00F4121C">
        <w:rPr>
          <w:rFonts w:ascii="Times New Roman" w:eastAsia="Calibri" w:hAnsi="Times New Roman" w:cs="Times New Roman"/>
          <w:sz w:val="28"/>
          <w:szCs w:val="28"/>
        </w:rPr>
        <w:t>(</w:t>
      </w:r>
      <w:r w:rsidRPr="007C0672">
        <w:rPr>
          <w:rFonts w:ascii="Times New Roman" w:eastAsia="Calibri" w:hAnsi="Times New Roman" w:cs="Times New Roman"/>
          <w:sz w:val="28"/>
          <w:szCs w:val="28"/>
        </w:rPr>
        <w:t>или</w:t>
      </w:r>
      <w:r w:rsidR="00F4121C">
        <w:rPr>
          <w:rFonts w:ascii="Times New Roman" w:eastAsia="Calibri" w:hAnsi="Times New Roman" w:cs="Times New Roman"/>
          <w:sz w:val="28"/>
          <w:szCs w:val="28"/>
        </w:rPr>
        <w:t>)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привести ссылку на источник статистики в ячейке 11.4.</w:t>
      </w:r>
    </w:p>
    <w:p w14:paraId="215B9B46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Следует также привести краткое описание методики подсчета благополучателей проектов ИБ или приложить подробное описание методики к анкете. Данные о благополучателях без соответствующего описания или методики оценки рассматриваться не будут.</w:t>
      </w:r>
    </w:p>
    <w:p w14:paraId="5260A12C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12. При заполнении сведений в части параметра 12 «Организация сопровождения практики ИБ»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указать, существует ли специально организованный проектный центр или его функции выполняют представители органов власти. </w:t>
      </w:r>
    </w:p>
    <w:p w14:paraId="6013FF88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Под проектным центром понимается организационная структура, осуществляющая методологическую, исследовательскую (аналитическую), мониторинговую, образовательную и консультационную функции в рамках реализации проектов ИБ, создания программ и практик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. Консультанты проектного центра или сотрудники органов власти, выполняющие их функции, – это специалисты, которые разрабатывают механизмы участия граждан в рамках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>, организуют и посещают собрания граждан, ведут разъяснительную работу, помогают готовить документацию по проектам, взаимодействуют со СМИ, анализируют соответствие реализуемых проектов ИБ предложениям граждан.</w:t>
      </w:r>
    </w:p>
    <w:p w14:paraId="7A3EE97B" w14:textId="4B236ACA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672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реализацию практики ИБ сопровождает проектный центр, следует указать его наименование, юридический статус, источник финансового обеспечения деятельности и количество задействованных консультантов (сотрудников проектного центра). Функции проектного центра может выполнять, к примеру, рабочая группа при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региональном органе исполнительной власти или орган местного самоуправления, некоммерческая организация </w:t>
      </w:r>
      <w:r w:rsidRPr="007C0672">
        <w:rPr>
          <w:rFonts w:ascii="Times New Roman" w:hAnsi="Times New Roman" w:cs="Times New Roman"/>
          <w:sz w:val="28"/>
          <w:szCs w:val="28"/>
        </w:rPr>
        <w:t xml:space="preserve">или иное </w:t>
      </w:r>
      <w:r>
        <w:rPr>
          <w:rFonts w:ascii="Times New Roman" w:hAnsi="Times New Roman" w:cs="Times New Roman"/>
          <w:sz w:val="28"/>
          <w:szCs w:val="28"/>
        </w:rPr>
        <w:t>юридическое лицо</w:t>
      </w:r>
      <w:r w:rsidRPr="007C0672">
        <w:rPr>
          <w:rFonts w:ascii="Times New Roman" w:hAnsi="Times New Roman" w:cs="Times New Roman"/>
          <w:sz w:val="28"/>
          <w:szCs w:val="28"/>
        </w:rPr>
        <w:t>, госучреждение, межведомственный проектный офис и т.</w:t>
      </w:r>
      <w:r w:rsidR="00F4121C">
        <w:rPr>
          <w:rFonts w:ascii="Times New Roman" w:hAnsi="Times New Roman" w:cs="Times New Roman"/>
          <w:sz w:val="28"/>
          <w:szCs w:val="28"/>
        </w:rPr>
        <w:t> </w:t>
      </w:r>
      <w:r w:rsidRPr="007C0672">
        <w:rPr>
          <w:rFonts w:ascii="Times New Roman" w:hAnsi="Times New Roman" w:cs="Times New Roman"/>
          <w:sz w:val="28"/>
          <w:szCs w:val="28"/>
        </w:rPr>
        <w:t>п. В этом случае следует сопроводить ответ соответствующим документом (ссылкой на него), в котором данные функции регламентированы. Если сопровождение практики обеспечивает внешняя организация (проектная команда, независимые консультанты), привлекаемая для этих целей, в параметрах 12.1‒12.3 необходимо привести информацию об этой форме сопровождения. Отдельно следует указать количество волонтеров, привлекаемых на различных этапах сопровождения практики и для организации мероприятий. В случае если роль волонтеров была существенной, то формы работы с ними следует описать в сопроводительном письме.</w:t>
      </w:r>
    </w:p>
    <w:p w14:paraId="5A901529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672">
        <w:rPr>
          <w:rFonts w:ascii="Times New Roman" w:hAnsi="Times New Roman" w:cs="Times New Roman"/>
          <w:sz w:val="28"/>
          <w:szCs w:val="28"/>
        </w:rPr>
        <w:t>Если проектный центр отсутствует, следует указать количество сотрудников органов власти (органов местного самоуправления), занятых администрированием реализации практики ИБ в рамках должностных обязанностей.</w:t>
      </w:r>
    </w:p>
    <w:p w14:paraId="64889AF0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13. При заполнении сведений в части параметра 13 «Процедуры сбора проектных идей и количество граждан, принявших в них участие»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 следует указать, какие каналы подачи проектных идей населения используются в рамках практики ИБ, какое количество граждан ими воспользовалось, каким образом было зафиксировано реальное участие граждан. Сведения заполняются в том случае, если подобная статистика велась.</w:t>
      </w:r>
    </w:p>
    <w:p w14:paraId="67ACC93E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Одновременно в рамках одной практики ИБ может быть задействовано несколько каналов, по которым граждане предлагают свои идеи: анкетирование, очные встречи и обсуждения, подача проектных предложений через Интернет, в органы </w:t>
      </w:r>
      <w:r>
        <w:rPr>
          <w:rFonts w:ascii="Times New Roman" w:eastAsia="Calibri" w:hAnsi="Times New Roman" w:cs="Times New Roman"/>
          <w:sz w:val="28"/>
          <w:szCs w:val="28"/>
        </w:rPr>
        <w:t>территориального общественного самоуправления (ТОС)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сельским старостам, в общественные приемные, депутатам и другими способами. В отличие от параметра 9, в данном параметре следует указать количество граждан. В случае если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рассматриваемая практика предполагает, что один человек может предложить только одну идею, то количество участвовавших граждан и количество поступивших проектных предложений будут совпадать. </w:t>
      </w:r>
      <w:r>
        <w:rPr>
          <w:rFonts w:ascii="Times New Roman" w:eastAsia="Calibri" w:hAnsi="Times New Roman" w:cs="Times New Roman"/>
          <w:sz w:val="28"/>
          <w:szCs w:val="28"/>
        </w:rPr>
        <w:t>При этом, н</w:t>
      </w:r>
      <w:r w:rsidRPr="004C0B9D">
        <w:rPr>
          <w:rFonts w:ascii="Times New Roman" w:eastAsia="Calibri" w:hAnsi="Times New Roman" w:cs="Times New Roman"/>
          <w:sz w:val="28"/>
          <w:szCs w:val="28"/>
        </w:rPr>
        <w:t>е следует дублировать данные об участниках в случае использования схожих процедур.</w:t>
      </w:r>
    </w:p>
    <w:p w14:paraId="6AB14A7A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14. При заполнении сведений в части параметра 14 «Процедуры конкурсного отбора проектных заявок и количество граждан, принявших в них участие»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 следует указать, как именно в описываемой практике ИБ выбираются победившие проектные заявки, участвуют ли в процедурах конкурсного отбора граждане.</w:t>
      </w:r>
    </w:p>
    <w:p w14:paraId="2E832D4C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Отбор проектных заявок может осуществляться различными способами: интернет</w:t>
      </w:r>
      <w:r w:rsidRPr="00AD73E8">
        <w:rPr>
          <w:rFonts w:ascii="Times New Roman" w:eastAsia="Calibri" w:hAnsi="Times New Roman" w:cs="Times New Roman"/>
          <w:sz w:val="28"/>
          <w:szCs w:val="28"/>
        </w:rPr>
        <w:t>-голосование, очное голосование жителей на собраниях и встречах, собрания ТОС, работа бюджетных комиссий из состава граждан, работа комиссий из состава представителей власти, деятельность коллегиального органа, состав которого формируется в соответствии с НПА, и др.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 этом, н</w:t>
      </w:r>
      <w:r w:rsidRPr="004C0B9D">
        <w:rPr>
          <w:rFonts w:ascii="Times New Roman" w:eastAsia="Calibri" w:hAnsi="Times New Roman" w:cs="Times New Roman"/>
          <w:sz w:val="28"/>
          <w:szCs w:val="28"/>
        </w:rPr>
        <w:t>е следует дублировать данные об участниках в случае использования схожих процедур.</w:t>
      </w:r>
    </w:p>
    <w:p w14:paraId="796D8390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Способ фиксации участия граждан в процедурах должен быть описан в НПА практики: протокол, подписные листы, фото- и видеофиксация, отчеты консультантов, независимые наблюдатели, интернет-технологии и др.</w:t>
      </w:r>
    </w:p>
    <w:p w14:paraId="795D2C09" w14:textId="77777777" w:rsidR="0000756E" w:rsidRPr="00AD73E8" w:rsidRDefault="0000756E" w:rsidP="0000756E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сведений в части параметра 15 «Административный охват практикой ИБ согласно НПА» Приложения 1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случае если рассматриваемая практика ИБ предусматривает возможность участия всех муниципальных образований (административно-территориальных единиц), следует </w:t>
      </w:r>
      <w:r w:rsidRPr="00AD73E8">
        <w:rPr>
          <w:rFonts w:ascii="Times New Roman" w:eastAsia="Calibri" w:hAnsi="Times New Roman" w:cs="Times New Roman"/>
          <w:sz w:val="28"/>
          <w:szCs w:val="28"/>
        </w:rPr>
        <w:t>указать охват «100 %».</w:t>
      </w:r>
    </w:p>
    <w:p w14:paraId="066F57E0" w14:textId="28C4A5A5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Если такая возможность предоставлена не всем муниципальным образованиям (административно-территориальным единицам), то следует указать, по какому критерию они были выбраны. Например, критериями могут быть территориальная удаленность и обособленность, степень бюджетной обеспеченности, определенный тип муниципальных образований (сельские поселения, городские поселения, муниципальные районы, городские округа), механизм отбора муниципальных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образований или административно-территориальных единиц и т.п. Необходимо указать исключения, если таковые имеются. Например, участие может быть предусмотрено для всех муниципальных образований, кроме столицы региона, ЗАТО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и т.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д. </w:t>
      </w:r>
    </w:p>
    <w:p w14:paraId="788AD090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0672">
        <w:rPr>
          <w:rFonts w:ascii="Times New Roman" w:hAnsi="Times New Roman" w:cs="Times New Roman"/>
          <w:i/>
          <w:sz w:val="28"/>
          <w:szCs w:val="28"/>
        </w:rPr>
        <w:t>* Заполнение параметра 15 предусмотрено только в составе Приложения 1 запроса о практике субъекта Российской Федерации.</w:t>
      </w:r>
    </w:p>
    <w:p w14:paraId="00701A41" w14:textId="118E85B0" w:rsidR="0000756E" w:rsidRPr="007C0672" w:rsidRDefault="0000756E" w:rsidP="0000756E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параметра «Количество муниципальных образований (административно-территориальных единиц), принявших участие в практике ИБ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г.» Приложения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1 следует указать количество муниципальных образований, от которых поступили проектные заявки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в рамках рассматриваемой практики ИБ.</w:t>
      </w:r>
    </w:p>
    <w:p w14:paraId="67ABDF7E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0672">
        <w:rPr>
          <w:rFonts w:ascii="Times New Roman" w:hAnsi="Times New Roman" w:cs="Times New Roman"/>
          <w:i/>
          <w:sz w:val="28"/>
          <w:szCs w:val="28"/>
        </w:rPr>
        <w:t xml:space="preserve">* Заполнение параметра 16 предусмотрено только в составе </w:t>
      </w:r>
      <w:r w:rsidRPr="007C0672">
        <w:rPr>
          <w:rFonts w:ascii="Times New Roman" w:hAnsi="Times New Roman" w:cs="Times New Roman"/>
          <w:i/>
          <w:sz w:val="28"/>
          <w:szCs w:val="28"/>
        </w:rPr>
        <w:br/>
        <w:t>Приложения 1 запроса о практике субъекта Российской Федерации.</w:t>
      </w:r>
    </w:p>
    <w:p w14:paraId="47A9C13C" w14:textId="77777777" w:rsidR="0000756E" w:rsidRPr="007C0672" w:rsidRDefault="0000756E" w:rsidP="0000756E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параметра 17 «Наличие интернет-решения, используемого для управления практикой ИБ»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 следует указать, обеспечена ли возможность автоматизированной системы управления практикой ИБ через Интернет (подача заявки, работа с заявкой, контроль процедур, механизмы отбора проектов и др.). Такой сервис может быть организован в рамках регионального портала открытости бюджетных данных, на официальном сайте органа власти, на сайте проектного центра, на ином публичном интернет-ресурсе. Следует привести ссылку на данный ресурс.</w:t>
      </w:r>
    </w:p>
    <w:p w14:paraId="566705A5" w14:textId="108A65AE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случае если централизованная система удаленного управления практикой ИБ отсутствует, но отдельные процедуры (голосование, контроль реализации проектов ИБ) частично или полностью были реализованы через Интернет, например</w:t>
      </w:r>
      <w:r w:rsidR="00F4121C"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через социальные сети, следует охарактеризовать эти процедуры и привести ссылки.</w:t>
      </w:r>
    </w:p>
    <w:p w14:paraId="49506588" w14:textId="3F1A7E41" w:rsidR="0000756E" w:rsidRPr="007C0672" w:rsidRDefault="0000756E" w:rsidP="0000756E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параметра 18 «Информационное сопровождение практики ИБ»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риложений 1 и 2 следует привести ссылку на один официальный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нтернет-ресурс, а также допускается указать любое количество ссылок на неофициальные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>нтернет-ресурсы данной практики, в том числе в социальных сетях.</w:t>
      </w:r>
    </w:p>
    <w:p w14:paraId="2C53DD09" w14:textId="286B8001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качестве официального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>нтернет-ресурса практики ИБ может учитываться в том числе раздел на портале открытых бюджетных данных субъекта Российской Федерации, официальный сайт ответственного РОИВ, официальный сайт высшего должностного лица субъекта Российской Федерации, самостоятельный интернет-сайт данной практики, раздел общего портала ИБ субъекта Российской Федерации.</w:t>
      </w:r>
    </w:p>
    <w:p w14:paraId="285378D0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672">
        <w:rPr>
          <w:rFonts w:ascii="Times New Roman" w:eastAsia="Calibri" w:hAnsi="Times New Roman" w:cs="Times New Roman"/>
          <w:i/>
          <w:sz w:val="28"/>
          <w:szCs w:val="28"/>
        </w:rPr>
        <w:t>*Для муниципальной практики – раздел на официальном сайте органа местного самоуправления, высшего должностного лица муниципального образования и др.</w:t>
      </w:r>
    </w:p>
    <w:p w14:paraId="254E9589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К иным информационным ресурсам могут быть отнесены: страницы практики и инициативных групп в социальных сетях, раздел на сайте проектного центра, спецпроекты в СМИ, ресурсы общественных интернет-платформ, ссылки для перехода на интернет-страницу практики ИБ с иных официальных интернет-ресурсов субъекта Российской Федерации (для муниципальной практики –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C0672">
        <w:rPr>
          <w:rFonts w:ascii="Times New Roman" w:eastAsia="Calibri" w:hAnsi="Times New Roman" w:cs="Times New Roman"/>
          <w:sz w:val="28"/>
          <w:szCs w:val="28"/>
        </w:rPr>
        <w:t>нтернет-ресурсов муниципального образования).</w:t>
      </w:r>
    </w:p>
    <w:p w14:paraId="52CB77AB" w14:textId="77777777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Графическое изображение логотипа практики ИБ следует вставить при ответе на запрос непосредственно в таблицу или загрузить на файлообменник с указанием в ответе ссылки на файлы в формате .jpeg размером не более 10 М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7C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2BABF39" w14:textId="02A517C2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Следует также указать, какие виды рекламных носителей были использованы в ходе информационной кампании данной практики ИБ в субъекте Российской Федерации (для муниципальной практики – в муниципальном образовании)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</w:t>
      </w:r>
      <w:r>
        <w:rPr>
          <w:rFonts w:ascii="Times New Roman" w:eastAsia="Calibri" w:hAnsi="Times New Roman" w:cs="Times New Roman"/>
          <w:sz w:val="28"/>
          <w:szCs w:val="28"/>
        </w:rPr>
        <w:t>оду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(ТВ, радио, наружная реклама, социальные сети, спецпроекты в СМИ и др.). Следует привести ссылки на примеры, обеспечившие наибольший охват населения (статьи в СМИ, видеоролики, посты в социальных сетях, телевизионные передачи и т.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п.).</w:t>
      </w:r>
    </w:p>
    <w:p w14:paraId="3146E153" w14:textId="4D32CB6C" w:rsidR="0000756E" w:rsidRPr="007C0672" w:rsidRDefault="0000756E" w:rsidP="0000756E">
      <w:pPr>
        <w:spacing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Следует перечислить все виды использовавшихся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информационных раздаточных материалов (буклеты, листовки, стикеры, брошюры) или электронного контента (кроме самостоятельного контента инициативных групп), а также привести ссылки на макеты и инфографику (файлы в формате .jpeg размером не более 10 М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7C0672">
        <w:rPr>
          <w:rFonts w:ascii="Times New Roman" w:eastAsia="Calibri" w:hAnsi="Times New Roman" w:cs="Times New Roman"/>
          <w:sz w:val="28"/>
          <w:szCs w:val="28"/>
        </w:rPr>
        <w:t>, загруженные в файлообменник).</w:t>
      </w:r>
    </w:p>
    <w:p w14:paraId="13CBE030" w14:textId="58FF6C8D" w:rsidR="0000756E" w:rsidRPr="0000756E" w:rsidRDefault="0000756E" w:rsidP="0000756E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заполнении сведений в части параметра 19 «Обучающие мероприятия по инициативному бюджетированию»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риложений 1 и 2 следует внести сведения об обучающих мероприятиях для представителей органов местного самоуправления, консультантов ИБ (сотрудников проектных центров) и участников инициативных групп, иных целевых аудиторий. Если такие мероприятия проводились в субъекте Российской Федерации (для муниципальной практики – в муниципальном образовании)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в рамках реализации данной практики, то следует указать формат, периодичность, охарактеризовать состав участников, приложить программу</w:t>
      </w:r>
      <w:r>
        <w:rPr>
          <w:rFonts w:ascii="Times New Roman" w:eastAsia="Calibri" w:hAnsi="Times New Roman" w:cs="Times New Roman"/>
          <w:sz w:val="28"/>
          <w:szCs w:val="28"/>
        </w:rPr>
        <w:t>, у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казать количество состоявшихся обучающих мероприятий и общее количество участников. </w:t>
      </w:r>
    </w:p>
    <w:p w14:paraId="0F644717" w14:textId="77777777" w:rsidR="0000756E" w:rsidRPr="007C0672" w:rsidRDefault="0000756E" w:rsidP="0000756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0672">
        <w:rPr>
          <w:rFonts w:ascii="Times New Roman" w:eastAsia="Calibri" w:hAnsi="Times New Roman" w:cs="Times New Roman"/>
          <w:b/>
          <w:sz w:val="28"/>
          <w:szCs w:val="28"/>
        </w:rPr>
        <w:t>Примечания</w:t>
      </w:r>
    </w:p>
    <w:p w14:paraId="1507F2EF" w14:textId="77777777" w:rsidR="0000756E" w:rsidRPr="007C0672" w:rsidRDefault="0000756E" w:rsidP="0000756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В сопроводительном письме финансового органа субъекта Российской Федерации необходимо привести следующую информацию:</w:t>
      </w:r>
    </w:p>
    <w:p w14:paraId="6CFF696D" w14:textId="7777777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указать </w:t>
      </w:r>
      <w:r w:rsidRPr="007C0672">
        <w:rPr>
          <w:rFonts w:ascii="Times New Roman" w:eastAsia="Calibri" w:hAnsi="Times New Roman" w:cs="Times New Roman"/>
          <w:sz w:val="28"/>
          <w:szCs w:val="28"/>
        </w:rPr>
        <w:t>количество направляемых форм, перечислить приложения и иные сопроводительные документы;</w:t>
      </w:r>
    </w:p>
    <w:p w14:paraId="1D7C7A0E" w14:textId="0B47179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коротко охарактеризовать основные изменения в реализации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г.;</w:t>
      </w:r>
    </w:p>
    <w:p w14:paraId="4B631D83" w14:textId="7777777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описать лучший (инновационный, специфический) опыт в части поддержки процесса развития, совершенствования процедур участия, финансирования и пр.;</w:t>
      </w:r>
    </w:p>
    <w:p w14:paraId="34700DCC" w14:textId="7777777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перечислить </w:t>
      </w:r>
      <w:r w:rsidRPr="007C0672">
        <w:rPr>
          <w:rFonts w:ascii="Times New Roman" w:eastAsia="Calibri" w:hAnsi="Times New Roman" w:cs="Times New Roman"/>
          <w:sz w:val="28"/>
          <w:szCs w:val="28"/>
        </w:rPr>
        <w:t>меры поддержки в целях реализации инициативных проектов в муниципальных образованиях;</w:t>
      </w:r>
    </w:p>
    <w:p w14:paraId="49CE1177" w14:textId="7777777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описать планируемые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 изменения, нововведения;</w:t>
      </w:r>
    </w:p>
    <w:p w14:paraId="0180F194" w14:textId="77777777" w:rsidR="0000756E" w:rsidRPr="007C0672" w:rsidRDefault="0000756E" w:rsidP="0000756E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наличии указать сведения о количестве проектов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(инициативных проектов), в отношении которых гражданами, в том числе представителями инициативных групп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были сформулированы претензии по итогам реализации таких проектов (с описанием таких претензий).</w:t>
      </w:r>
    </w:p>
    <w:p w14:paraId="4AC06B18" w14:textId="22B8E56E" w:rsidR="0000756E" w:rsidRPr="007C0672" w:rsidRDefault="0000756E" w:rsidP="0000756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 заполнении информации о муниципальной практике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следует приводить относительные значения показателей (в процентах) к параметрам муниципального образования (расходов местного бюджета, численности населения муниципального образования и т.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д.), указывать реквизиты </w:t>
      </w:r>
      <w:r>
        <w:rPr>
          <w:rFonts w:ascii="Times New Roman" w:eastAsia="Calibri" w:hAnsi="Times New Roman" w:cs="Times New Roman"/>
          <w:sz w:val="28"/>
          <w:szCs w:val="28"/>
        </w:rPr>
        <w:t>НПА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, приводить ссылки на соответствующие решения схода граждан, осуществляющего </w:t>
      </w:r>
      <w:r w:rsidRPr="007C0672">
        <w:rPr>
          <w:rFonts w:ascii="Times New Roman" w:eastAsia="Calibri" w:hAnsi="Times New Roman" w:cs="Times New Roman"/>
          <w:sz w:val="28"/>
          <w:szCs w:val="28"/>
        </w:rPr>
        <w:lastRenderedPageBreak/>
        <w:t>полномочия представительного органа муниципального образования. Для каждой практики муниципального образования следует заполнять отдельную форму.</w:t>
      </w:r>
    </w:p>
    <w:p w14:paraId="52D957A1" w14:textId="77777777" w:rsidR="0000756E" w:rsidRPr="007C0672" w:rsidRDefault="0000756E" w:rsidP="0000756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Заполненные электронные формы (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риложения 1 и 2) следует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прикрепить к электронной анкете мониторинга на портале «Моифинансы.рф» 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в формате </w:t>
      </w:r>
      <w:r w:rsidRPr="007C0672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7038D9B" w14:textId="7784CD4B" w:rsidR="0000756E" w:rsidRPr="007C0672" w:rsidRDefault="0000756E" w:rsidP="0000756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Приветствуются материалы (результаты) социологических исследований, интернет-опросов, анкетирования, которые так или иначе направлены на изучение социально-экономических эффектов ИБ, описание лучшего опыта в реализации ИБ в субъекте Российской Федерации, муниципалитете, изменений в реализации </w:t>
      </w:r>
      <w:r>
        <w:rPr>
          <w:rFonts w:ascii="Times New Roman" w:eastAsia="Calibri" w:hAnsi="Times New Roman" w:cs="Times New Roman"/>
          <w:sz w:val="28"/>
          <w:szCs w:val="28"/>
        </w:rPr>
        <w:t>ИБ</w:t>
      </w:r>
      <w:r w:rsidRPr="007C0672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B64E62">
        <w:rPr>
          <w:rFonts w:ascii="Times New Roman" w:eastAsia="Calibri" w:hAnsi="Times New Roman" w:cs="Times New Roman"/>
          <w:sz w:val="28"/>
          <w:szCs w:val="28"/>
        </w:rPr>
        <w:t>5</w:t>
      </w:r>
      <w:r w:rsidRPr="007C0672">
        <w:rPr>
          <w:rFonts w:ascii="Times New Roman" w:eastAsia="Calibri" w:hAnsi="Times New Roman" w:cs="Times New Roman"/>
          <w:sz w:val="28"/>
          <w:szCs w:val="28"/>
        </w:rPr>
        <w:t> г.</w:t>
      </w:r>
    </w:p>
    <w:p w14:paraId="522418D0" w14:textId="7140E162" w:rsidR="00DC4DF3" w:rsidRPr="00FC2B7C" w:rsidRDefault="0000756E" w:rsidP="009C5804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672">
        <w:rPr>
          <w:rFonts w:ascii="Times New Roman" w:eastAsia="Calibri" w:hAnsi="Times New Roman" w:cs="Times New Roman"/>
          <w:sz w:val="28"/>
          <w:szCs w:val="28"/>
        </w:rPr>
        <w:t>При заполнении форм (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C0672">
        <w:rPr>
          <w:rFonts w:ascii="Times New Roman" w:eastAsia="Calibri" w:hAnsi="Times New Roman" w:cs="Times New Roman"/>
          <w:sz w:val="28"/>
          <w:szCs w:val="28"/>
        </w:rPr>
        <w:t>риложения</w:t>
      </w:r>
      <w:r w:rsidR="00F4121C">
        <w:rPr>
          <w:rFonts w:ascii="Times New Roman" w:eastAsia="Calibri" w:hAnsi="Times New Roman" w:cs="Times New Roman"/>
          <w:sz w:val="28"/>
          <w:szCs w:val="28"/>
        </w:rPr>
        <w:t> </w:t>
      </w:r>
      <w:r w:rsidRPr="007C0672">
        <w:rPr>
          <w:rFonts w:ascii="Times New Roman" w:eastAsia="Calibri" w:hAnsi="Times New Roman" w:cs="Times New Roman"/>
          <w:sz w:val="28"/>
          <w:szCs w:val="28"/>
        </w:rPr>
        <w:t>1 и 2) следует руководствоваться определениями, приведенными во вкладке «Словарь» указанных электронных форм.</w:t>
      </w:r>
    </w:p>
    <w:sectPr w:rsidR="00DC4DF3" w:rsidRPr="00FC2B7C" w:rsidSect="00530C58">
      <w:footerReference w:type="even" r:id="rId12"/>
      <w:foot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9F26C" w14:textId="77777777" w:rsidR="00173EDC" w:rsidRDefault="00173EDC" w:rsidP="00C53A35">
      <w:r>
        <w:separator/>
      </w:r>
    </w:p>
  </w:endnote>
  <w:endnote w:type="continuationSeparator" w:id="0">
    <w:p w14:paraId="6A8F6C17" w14:textId="77777777" w:rsidR="00173EDC" w:rsidRDefault="00173EDC" w:rsidP="00C5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e"/>
      </w:rPr>
      <w:id w:val="1500766258"/>
      <w:docPartObj>
        <w:docPartGallery w:val="Page Numbers (Bottom of Page)"/>
        <w:docPartUnique/>
      </w:docPartObj>
    </w:sdtPr>
    <w:sdtEndPr>
      <w:rPr>
        <w:rStyle w:val="afe"/>
      </w:rPr>
    </w:sdtEndPr>
    <w:sdtContent>
      <w:p w14:paraId="4C99ACA7" w14:textId="66F87AAA" w:rsidR="004559AB" w:rsidRDefault="004559AB" w:rsidP="00284196">
        <w:pPr>
          <w:pStyle w:val="ac"/>
          <w:framePr w:wrap="none" w:vAnchor="text" w:hAnchor="margin" w:xAlign="center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 w:rsidR="009C5804">
          <w:rPr>
            <w:rStyle w:val="afe"/>
            <w:noProof/>
          </w:rPr>
          <w:t>1</w:t>
        </w:r>
        <w:r>
          <w:rPr>
            <w:rStyle w:val="afe"/>
          </w:rPr>
          <w:fldChar w:fldCharType="end"/>
        </w:r>
      </w:p>
    </w:sdtContent>
  </w:sdt>
  <w:p w14:paraId="02994285" w14:textId="77777777" w:rsidR="004559AB" w:rsidRDefault="004559A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e"/>
        <w:rFonts w:ascii="Times New Roman" w:hAnsi="Times New Roman" w:cs="Times New Roman"/>
        <w:sz w:val="28"/>
        <w:szCs w:val="28"/>
      </w:rPr>
      <w:id w:val="1907885843"/>
      <w:docPartObj>
        <w:docPartGallery w:val="Page Numbers (Bottom of Page)"/>
        <w:docPartUnique/>
      </w:docPartObj>
    </w:sdtPr>
    <w:sdtEndPr>
      <w:rPr>
        <w:rStyle w:val="afe"/>
      </w:rPr>
    </w:sdtEndPr>
    <w:sdtContent>
      <w:p w14:paraId="7BFAAE56" w14:textId="74DB60AC" w:rsidR="004559AB" w:rsidRPr="00C53A35" w:rsidRDefault="004559AB" w:rsidP="00284196">
        <w:pPr>
          <w:pStyle w:val="ac"/>
          <w:framePr w:wrap="none" w:vAnchor="text" w:hAnchor="margin" w:xAlign="center" w:y="1"/>
          <w:rPr>
            <w:rStyle w:val="afe"/>
            <w:rFonts w:ascii="Times New Roman" w:hAnsi="Times New Roman" w:cs="Times New Roman"/>
            <w:sz w:val="28"/>
            <w:szCs w:val="28"/>
          </w:rPr>
        </w:pPr>
        <w:r w:rsidRPr="00C53A35">
          <w:rPr>
            <w:rStyle w:val="afe"/>
            <w:rFonts w:ascii="Times New Roman" w:hAnsi="Times New Roman" w:cs="Times New Roman"/>
            <w:sz w:val="28"/>
            <w:szCs w:val="28"/>
          </w:rPr>
          <w:fldChar w:fldCharType="begin"/>
        </w:r>
        <w:r w:rsidRPr="00C53A35">
          <w:rPr>
            <w:rStyle w:val="afe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53A35">
          <w:rPr>
            <w:rStyle w:val="afe"/>
            <w:rFonts w:ascii="Times New Roman" w:hAnsi="Times New Roman" w:cs="Times New Roman"/>
            <w:sz w:val="28"/>
            <w:szCs w:val="28"/>
          </w:rPr>
          <w:fldChar w:fldCharType="separate"/>
        </w:r>
        <w:r w:rsidR="00A77063">
          <w:rPr>
            <w:rStyle w:val="afe"/>
            <w:rFonts w:ascii="Times New Roman" w:hAnsi="Times New Roman" w:cs="Times New Roman"/>
            <w:noProof/>
            <w:sz w:val="28"/>
            <w:szCs w:val="28"/>
          </w:rPr>
          <w:t>51</w:t>
        </w:r>
        <w:r w:rsidRPr="00C53A35">
          <w:rPr>
            <w:rStyle w:val="afe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70D07A" w14:textId="77777777" w:rsidR="004559AB" w:rsidRDefault="004559A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F4E4" w14:textId="77777777" w:rsidR="00173EDC" w:rsidRDefault="00173EDC" w:rsidP="00C53A35">
      <w:r>
        <w:separator/>
      </w:r>
    </w:p>
  </w:footnote>
  <w:footnote w:type="continuationSeparator" w:id="0">
    <w:p w14:paraId="7E628328" w14:textId="77777777" w:rsidR="00173EDC" w:rsidRDefault="00173EDC" w:rsidP="00C53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476B"/>
    <w:multiLevelType w:val="hybridMultilevel"/>
    <w:tmpl w:val="400EB13C"/>
    <w:lvl w:ilvl="0" w:tplc="BEB24D0C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083665"/>
    <w:multiLevelType w:val="hybridMultilevel"/>
    <w:tmpl w:val="17FA2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F90887"/>
    <w:multiLevelType w:val="hybridMultilevel"/>
    <w:tmpl w:val="9B7C6024"/>
    <w:lvl w:ilvl="0" w:tplc="92462EFA">
      <w:start w:val="1"/>
      <w:numFmt w:val="decimal"/>
      <w:lvlText w:val="%1."/>
      <w:lvlJc w:val="left"/>
      <w:pPr>
        <w:ind w:left="1068" w:hanging="360"/>
      </w:pPr>
      <w:rPr>
        <w:rFonts w:eastAsiaTheme="majorEastAsia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486FF6"/>
    <w:multiLevelType w:val="hybridMultilevel"/>
    <w:tmpl w:val="F74230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514A68"/>
    <w:multiLevelType w:val="hybridMultilevel"/>
    <w:tmpl w:val="96D87F1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5" w15:restartNumberingAfterBreak="0">
    <w:nsid w:val="33F90CBC"/>
    <w:multiLevelType w:val="hybridMultilevel"/>
    <w:tmpl w:val="92CA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57AB7"/>
    <w:multiLevelType w:val="hybridMultilevel"/>
    <w:tmpl w:val="3BAC9202"/>
    <w:lvl w:ilvl="0" w:tplc="7EEA40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D4779"/>
    <w:multiLevelType w:val="hybridMultilevel"/>
    <w:tmpl w:val="4E74510C"/>
    <w:lvl w:ilvl="0" w:tplc="A31AC88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F0F33"/>
    <w:multiLevelType w:val="hybridMultilevel"/>
    <w:tmpl w:val="EF344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E62C3"/>
    <w:multiLevelType w:val="hybridMultilevel"/>
    <w:tmpl w:val="1F3A50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A7157B2"/>
    <w:multiLevelType w:val="hybridMultilevel"/>
    <w:tmpl w:val="112049E4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D63E4D"/>
    <w:multiLevelType w:val="hybridMultilevel"/>
    <w:tmpl w:val="969084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3025B"/>
    <w:multiLevelType w:val="hybridMultilevel"/>
    <w:tmpl w:val="F81A8D6A"/>
    <w:lvl w:ilvl="0" w:tplc="AC48E4A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3" w15:restartNumberingAfterBreak="0">
    <w:nsid w:val="79102963"/>
    <w:multiLevelType w:val="hybridMultilevel"/>
    <w:tmpl w:val="EAF8D0FE"/>
    <w:lvl w:ilvl="0" w:tplc="7B64200C">
      <w:start w:val="1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755BB"/>
    <w:multiLevelType w:val="hybridMultilevel"/>
    <w:tmpl w:val="718457C6"/>
    <w:lvl w:ilvl="0" w:tplc="8CBA5B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13"/>
  </w:num>
  <w:num w:numId="13">
    <w:abstractNumId w:val="1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DC3"/>
    <w:rsid w:val="0000756E"/>
    <w:rsid w:val="000122B6"/>
    <w:rsid w:val="0002268F"/>
    <w:rsid w:val="000316B5"/>
    <w:rsid w:val="0008670C"/>
    <w:rsid w:val="000B3992"/>
    <w:rsid w:val="000D033D"/>
    <w:rsid w:val="000E250F"/>
    <w:rsid w:val="000E63BA"/>
    <w:rsid w:val="000E67AA"/>
    <w:rsid w:val="000F7AAA"/>
    <w:rsid w:val="00123BBE"/>
    <w:rsid w:val="00133922"/>
    <w:rsid w:val="00134609"/>
    <w:rsid w:val="00142B91"/>
    <w:rsid w:val="00143148"/>
    <w:rsid w:val="00173EDC"/>
    <w:rsid w:val="00194268"/>
    <w:rsid w:val="001B6C3B"/>
    <w:rsid w:val="001C0E49"/>
    <w:rsid w:val="001F5B80"/>
    <w:rsid w:val="00246A7F"/>
    <w:rsid w:val="0027050C"/>
    <w:rsid w:val="002764E2"/>
    <w:rsid w:val="00284196"/>
    <w:rsid w:val="002D57DD"/>
    <w:rsid w:val="002E7B5D"/>
    <w:rsid w:val="002F4731"/>
    <w:rsid w:val="002F5345"/>
    <w:rsid w:val="00314B76"/>
    <w:rsid w:val="003207F7"/>
    <w:rsid w:val="00326FC4"/>
    <w:rsid w:val="0033172A"/>
    <w:rsid w:val="003766B4"/>
    <w:rsid w:val="0038210C"/>
    <w:rsid w:val="003A72D1"/>
    <w:rsid w:val="003C028E"/>
    <w:rsid w:val="003D6BD5"/>
    <w:rsid w:val="003D7CB5"/>
    <w:rsid w:val="00405DFE"/>
    <w:rsid w:val="00431F64"/>
    <w:rsid w:val="0043446B"/>
    <w:rsid w:val="004559AB"/>
    <w:rsid w:val="00455C3B"/>
    <w:rsid w:val="00463444"/>
    <w:rsid w:val="00471DB6"/>
    <w:rsid w:val="004770B7"/>
    <w:rsid w:val="00481AFF"/>
    <w:rsid w:val="00493112"/>
    <w:rsid w:val="00497A27"/>
    <w:rsid w:val="004B45EF"/>
    <w:rsid w:val="004C4EDA"/>
    <w:rsid w:val="004D1B33"/>
    <w:rsid w:val="004F198C"/>
    <w:rsid w:val="004F6174"/>
    <w:rsid w:val="00502655"/>
    <w:rsid w:val="00517AC1"/>
    <w:rsid w:val="005212DA"/>
    <w:rsid w:val="00530C58"/>
    <w:rsid w:val="00535D87"/>
    <w:rsid w:val="00536BBD"/>
    <w:rsid w:val="00544923"/>
    <w:rsid w:val="00563F7E"/>
    <w:rsid w:val="0056593E"/>
    <w:rsid w:val="005A2A28"/>
    <w:rsid w:val="005A3244"/>
    <w:rsid w:val="005B22B2"/>
    <w:rsid w:val="005B2997"/>
    <w:rsid w:val="005C519D"/>
    <w:rsid w:val="005E2F1D"/>
    <w:rsid w:val="005E65D5"/>
    <w:rsid w:val="00612491"/>
    <w:rsid w:val="0062036F"/>
    <w:rsid w:val="00625C2F"/>
    <w:rsid w:val="00627D43"/>
    <w:rsid w:val="00636C97"/>
    <w:rsid w:val="00647556"/>
    <w:rsid w:val="0068658C"/>
    <w:rsid w:val="00693A13"/>
    <w:rsid w:val="006D21DC"/>
    <w:rsid w:val="006F295F"/>
    <w:rsid w:val="007011C7"/>
    <w:rsid w:val="00726DC3"/>
    <w:rsid w:val="00734917"/>
    <w:rsid w:val="00737D58"/>
    <w:rsid w:val="0075725D"/>
    <w:rsid w:val="007B531F"/>
    <w:rsid w:val="007B70BA"/>
    <w:rsid w:val="007C7F27"/>
    <w:rsid w:val="00826E36"/>
    <w:rsid w:val="008515BF"/>
    <w:rsid w:val="00861543"/>
    <w:rsid w:val="00861FF8"/>
    <w:rsid w:val="0086746F"/>
    <w:rsid w:val="00874DAE"/>
    <w:rsid w:val="008F2F9B"/>
    <w:rsid w:val="008F7E2F"/>
    <w:rsid w:val="00900B19"/>
    <w:rsid w:val="009052C9"/>
    <w:rsid w:val="009123EC"/>
    <w:rsid w:val="00946972"/>
    <w:rsid w:val="00954CE8"/>
    <w:rsid w:val="009569B4"/>
    <w:rsid w:val="00980F95"/>
    <w:rsid w:val="00993471"/>
    <w:rsid w:val="0099357B"/>
    <w:rsid w:val="009A3461"/>
    <w:rsid w:val="009B49BD"/>
    <w:rsid w:val="009B60D3"/>
    <w:rsid w:val="009B743E"/>
    <w:rsid w:val="009C5804"/>
    <w:rsid w:val="009C7233"/>
    <w:rsid w:val="009D462F"/>
    <w:rsid w:val="00A33A3A"/>
    <w:rsid w:val="00A46FC4"/>
    <w:rsid w:val="00A6142A"/>
    <w:rsid w:val="00A77063"/>
    <w:rsid w:val="00AA14FD"/>
    <w:rsid w:val="00AC5230"/>
    <w:rsid w:val="00AD7424"/>
    <w:rsid w:val="00AF63FE"/>
    <w:rsid w:val="00B26F20"/>
    <w:rsid w:val="00B27D3C"/>
    <w:rsid w:val="00B4683C"/>
    <w:rsid w:val="00B5136C"/>
    <w:rsid w:val="00B53371"/>
    <w:rsid w:val="00B55712"/>
    <w:rsid w:val="00B55D34"/>
    <w:rsid w:val="00B64E62"/>
    <w:rsid w:val="00B92B58"/>
    <w:rsid w:val="00B96230"/>
    <w:rsid w:val="00BB4EF0"/>
    <w:rsid w:val="00BC27FD"/>
    <w:rsid w:val="00BD247F"/>
    <w:rsid w:val="00BD6895"/>
    <w:rsid w:val="00BE7871"/>
    <w:rsid w:val="00C0154A"/>
    <w:rsid w:val="00C33C3A"/>
    <w:rsid w:val="00C44276"/>
    <w:rsid w:val="00C53A35"/>
    <w:rsid w:val="00C62A49"/>
    <w:rsid w:val="00C7501F"/>
    <w:rsid w:val="00C83985"/>
    <w:rsid w:val="00D111A2"/>
    <w:rsid w:val="00D177B1"/>
    <w:rsid w:val="00D17FEB"/>
    <w:rsid w:val="00D25C2C"/>
    <w:rsid w:val="00D36250"/>
    <w:rsid w:val="00D7604B"/>
    <w:rsid w:val="00DA3B5C"/>
    <w:rsid w:val="00DC2ABE"/>
    <w:rsid w:val="00DC2CB9"/>
    <w:rsid w:val="00DC2FEB"/>
    <w:rsid w:val="00DC4DF3"/>
    <w:rsid w:val="00DC6F73"/>
    <w:rsid w:val="00DE299F"/>
    <w:rsid w:val="00DF3634"/>
    <w:rsid w:val="00E10533"/>
    <w:rsid w:val="00E41385"/>
    <w:rsid w:val="00E54D90"/>
    <w:rsid w:val="00EC612D"/>
    <w:rsid w:val="00EE1680"/>
    <w:rsid w:val="00EE4C25"/>
    <w:rsid w:val="00EF672B"/>
    <w:rsid w:val="00F26858"/>
    <w:rsid w:val="00F4121C"/>
    <w:rsid w:val="00F637FC"/>
    <w:rsid w:val="00F7510E"/>
    <w:rsid w:val="00F92682"/>
    <w:rsid w:val="00FA4547"/>
    <w:rsid w:val="00FC0F37"/>
    <w:rsid w:val="00F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7426"/>
  <w15:docId w15:val="{5DBE55C4-1956-9E4B-8AB9-96B8F9A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3371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1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A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1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1A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1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1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1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1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371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431F64"/>
    <w:pPr>
      <w:spacing w:before="480" w:line="276" w:lineRule="auto"/>
      <w:outlineLvl w:val="9"/>
    </w:pPr>
    <w:rPr>
      <w:b w:val="0"/>
      <w:bCs w:val="0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31F64"/>
    <w:pPr>
      <w:spacing w:before="120"/>
    </w:pPr>
    <w:rPr>
      <w:rFonts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semiHidden/>
    <w:unhideWhenUsed/>
    <w:rsid w:val="00431F64"/>
    <w:pPr>
      <w:spacing w:before="120"/>
      <w:ind w:left="240"/>
    </w:pPr>
    <w:rPr>
      <w:rFonts w:cstheme="minorHAnsi"/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431F64"/>
    <w:pPr>
      <w:ind w:left="48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431F64"/>
    <w:pPr>
      <w:ind w:left="72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431F64"/>
    <w:pPr>
      <w:ind w:left="96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semiHidden/>
    <w:unhideWhenUsed/>
    <w:rsid w:val="00431F64"/>
    <w:pPr>
      <w:ind w:left="12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semiHidden/>
    <w:unhideWhenUsed/>
    <w:rsid w:val="00431F64"/>
    <w:pPr>
      <w:ind w:left="144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431F64"/>
    <w:pPr>
      <w:ind w:left="168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semiHidden/>
    <w:unhideWhenUsed/>
    <w:rsid w:val="00431F64"/>
    <w:pPr>
      <w:ind w:left="1920"/>
    </w:pPr>
    <w:rPr>
      <w:rFonts w:cstheme="minorHAnsi"/>
      <w:sz w:val="20"/>
      <w:szCs w:val="20"/>
    </w:rPr>
  </w:style>
  <w:style w:type="character" w:styleId="a4">
    <w:name w:val="Hyperlink"/>
    <w:basedOn w:val="a0"/>
    <w:uiPriority w:val="99"/>
    <w:unhideWhenUsed/>
    <w:rsid w:val="00A6142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B6C3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C4DF3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A3B5C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7C7F27"/>
  </w:style>
  <w:style w:type="paragraph" w:customStyle="1" w:styleId="msonormal0">
    <w:name w:val="msonormal"/>
    <w:basedOn w:val="a"/>
    <w:rsid w:val="007C7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7C7F27"/>
    <w:rPr>
      <w:color w:val="800080"/>
      <w:u w:val="single"/>
    </w:rPr>
  </w:style>
  <w:style w:type="paragraph" w:customStyle="1" w:styleId="ConsPlusNormal">
    <w:name w:val="ConsPlusNormal"/>
    <w:rsid w:val="0000756E"/>
    <w:pPr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styleId="a8">
    <w:name w:val="Body Text"/>
    <w:basedOn w:val="a"/>
    <w:link w:val="a9"/>
    <w:rsid w:val="0000756E"/>
    <w:pPr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9">
    <w:name w:val="Основной текст Знак"/>
    <w:basedOn w:val="a0"/>
    <w:link w:val="a8"/>
    <w:rsid w:val="0000756E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header"/>
    <w:basedOn w:val="a"/>
    <w:link w:val="ab"/>
    <w:uiPriority w:val="99"/>
    <w:unhideWhenUsed/>
    <w:rsid w:val="0000756E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00756E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00756E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00756E"/>
    <w:rPr>
      <w:sz w:val="22"/>
      <w:szCs w:val="22"/>
    </w:rPr>
  </w:style>
  <w:style w:type="table" w:customStyle="1" w:styleId="13">
    <w:name w:val="Сетка таблицы1"/>
    <w:basedOn w:val="a1"/>
    <w:next w:val="a5"/>
    <w:rsid w:val="0000756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0075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756E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00756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756E"/>
    <w:pPr>
      <w:spacing w:after="200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756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756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756E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00756E"/>
    <w:rPr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481A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1A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1A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1A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1A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1A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1A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1AFF"/>
    <w:rPr>
      <w:rFonts w:eastAsiaTheme="majorEastAsia" w:cstheme="majorBidi"/>
      <w:color w:val="272727" w:themeColor="text1" w:themeTint="D8"/>
    </w:rPr>
  </w:style>
  <w:style w:type="paragraph" w:styleId="af6">
    <w:name w:val="Title"/>
    <w:basedOn w:val="a"/>
    <w:next w:val="a"/>
    <w:link w:val="af7"/>
    <w:uiPriority w:val="10"/>
    <w:qFormat/>
    <w:rsid w:val="00481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481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9"/>
    <w:uiPriority w:val="11"/>
    <w:qFormat/>
    <w:rsid w:val="00481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9">
    <w:name w:val="Подзаголовок Знак"/>
    <w:basedOn w:val="a0"/>
    <w:link w:val="af8"/>
    <w:uiPriority w:val="11"/>
    <w:rsid w:val="00481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481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481AFF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481AFF"/>
    <w:rPr>
      <w:i/>
      <w:iCs/>
      <w:color w:val="2F5496" w:themeColor="accent1" w:themeShade="BF"/>
    </w:rPr>
  </w:style>
  <w:style w:type="paragraph" w:styleId="afb">
    <w:name w:val="Intense Quote"/>
    <w:basedOn w:val="a"/>
    <w:next w:val="a"/>
    <w:link w:val="afc"/>
    <w:uiPriority w:val="30"/>
    <w:qFormat/>
    <w:rsid w:val="00481A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c">
    <w:name w:val="Выделенная цитата Знак"/>
    <w:basedOn w:val="a0"/>
    <w:link w:val="afb"/>
    <w:uiPriority w:val="30"/>
    <w:rsid w:val="00481AFF"/>
    <w:rPr>
      <w:i/>
      <w:iCs/>
      <w:color w:val="2F5496" w:themeColor="accent1" w:themeShade="BF"/>
    </w:rPr>
  </w:style>
  <w:style w:type="character" w:styleId="afd">
    <w:name w:val="Intense Reference"/>
    <w:basedOn w:val="a0"/>
    <w:uiPriority w:val="32"/>
    <w:qFormat/>
    <w:rsid w:val="00481AFF"/>
    <w:rPr>
      <w:b/>
      <w:bCs/>
      <w:smallCaps/>
      <w:color w:val="2F5496" w:themeColor="accent1" w:themeShade="BF"/>
      <w:spacing w:val="5"/>
    </w:rPr>
  </w:style>
  <w:style w:type="character" w:styleId="afe">
    <w:name w:val="page number"/>
    <w:basedOn w:val="a0"/>
    <w:uiPriority w:val="99"/>
    <w:semiHidden/>
    <w:unhideWhenUsed/>
    <w:rsid w:val="00C53A35"/>
  </w:style>
  <w:style w:type="table" w:customStyle="1" w:styleId="TableGrid1">
    <w:name w:val="Table Grid1"/>
    <w:basedOn w:val="a1"/>
    <w:next w:val="a5"/>
    <w:uiPriority w:val="39"/>
    <w:rsid w:val="00EE1680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0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3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e5bdc4-b57e-4af5-8c56-e26e352185e0">TF6NQPKX43ZY-1067403951-46045</_dlc_DocId>
    <_dlc_DocIdUrl xmlns="b1e5bdc4-b57e-4af5-8c56-e26e352185e0">
      <Url>https://v11-sp.nifi.ru/_layouts/15/DocIdRedir.aspx?ID=TF6NQPKX43ZY-1067403951-46045</Url>
      <Description>TF6NQPKX43ZY-1067403951-46045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B56A582FE7E634EA4FD3F2B5233041B" ma:contentTypeVersion="0" ma:contentTypeDescription="Создание документа." ma:contentTypeScope="" ma:versionID="fb3ab89348cf2467cd8c98b22dd1c46a">
  <xsd:schema xmlns:xsd="http://www.w3.org/2001/XMLSchema" xmlns:xs="http://www.w3.org/2001/XMLSchema" xmlns:p="http://schemas.microsoft.com/office/2006/metadata/properties" xmlns:ns2="b1e5bdc4-b57e-4af5-8c56-e26e352185e0" targetNamespace="http://schemas.microsoft.com/office/2006/metadata/properties" ma:root="true" ma:fieldsID="26131f79caf4b12bd81969d17b9aafd4" ns2:_="">
    <xsd:import namespace="b1e5bdc4-b57e-4af5-8c56-e26e352185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bdc4-b57e-4af5-8c56-e26e352185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GostName.XSL" StyleName="GOST - Name Sort" Version="2003"/>
</file>

<file path=customXml/itemProps1.xml><?xml version="1.0" encoding="utf-8"?>
<ds:datastoreItem xmlns:ds="http://schemas.openxmlformats.org/officeDocument/2006/customXml" ds:itemID="{5EC0828E-80F9-4BEE-8686-51AB531B39AD}">
  <ds:schemaRefs>
    <ds:schemaRef ds:uri="http://schemas.microsoft.com/office/2006/metadata/properties"/>
    <ds:schemaRef ds:uri="http://schemas.microsoft.com/office/infopath/2007/PartnerControls"/>
    <ds:schemaRef ds:uri="b1e5bdc4-b57e-4af5-8c56-e26e352185e0"/>
  </ds:schemaRefs>
</ds:datastoreItem>
</file>

<file path=customXml/itemProps2.xml><?xml version="1.0" encoding="utf-8"?>
<ds:datastoreItem xmlns:ds="http://schemas.openxmlformats.org/officeDocument/2006/customXml" ds:itemID="{C750DBFE-B189-4A26-A624-F93C34A05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5bdc4-b57e-4af5-8c56-e26e3521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6F89A-3FFD-41CC-8363-180EF8E16E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08702D-216C-4094-8F60-EED2D39D38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5DC00E-2842-494E-BD49-05F0E005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4735</Words>
  <Characters>26996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Паксиваткина Валерия Александровна</dc:creator>
  <cp:keywords/>
  <dc:description/>
  <cp:lastModifiedBy>Тлакадугова Алина Асланбековна</cp:lastModifiedBy>
  <cp:revision>2</cp:revision>
  <dcterms:created xsi:type="dcterms:W3CDTF">2026-02-26T09:59:00Z</dcterms:created>
  <dcterms:modified xsi:type="dcterms:W3CDTF">2026-02-26T09:59:00Z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0x0101002B56A582FE7E634EA4FD3F2B5233041B</vt:lpwstr>
  </property>
  <property fmtid="{D5CDD505-2E9C-101B-9397-08002B2CF9AE}" pid="3" name="_dlc_DocIdItemGuid">
    <vt:lpwstr>9e29385d-e8ed-44bc-90ce-935818ed24da</vt:lpwstr>
  </property>
  <property fmtid="{D5CDD505-2E9C-101B-9397-08002B2CF9AE}" pid="4" name="_AdHocReviewCycleID">
    <vt:i4>-516635254</vt:i4>
  </property>
  <property fmtid="{D5CDD505-2E9C-101B-9397-08002B2CF9AE}" pid="5" name="_NewReviewCycle">
    <vt:lpwstr/>
  </property>
  <property fmtid="{D5CDD505-2E9C-101B-9397-08002B2CF9AE}" pid="6" name="_EmailSubject">
    <vt:lpwstr>Приложение 1 и 2 и Порядок</vt:lpwstr>
  </property>
  <property fmtid="{D5CDD505-2E9C-101B-9397-08002B2CF9AE}" pid="7" name="_AuthorEmail">
    <vt:lpwstr>paksivatkina@nifi.ru</vt:lpwstr>
  </property>
  <property fmtid="{D5CDD505-2E9C-101B-9397-08002B2CF9AE}" pid="8" name="_AuthorEmailDisplayName">
    <vt:lpwstr>Паксиваткина Валерия Александровна</vt:lpwstr>
  </property>
  <property fmtid="{D5CDD505-2E9C-101B-9397-08002B2CF9AE}" pid="9" name="_ReviewingToolsShownOnce">
    <vt:lpwstr/>
  </property>
</Properties>
</file>